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2F385" w14:textId="77777777" w:rsidR="002022DE" w:rsidRPr="001C47D8" w:rsidRDefault="002006F7">
      <w:pPr>
        <w:jc w:val="center"/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b/>
          <w:sz w:val="34"/>
          <w:lang w:eastAsia="zh-TW"/>
        </w:rPr>
        <w:t>工研院綠能所勞務採購規範書</w:t>
      </w:r>
    </w:p>
    <w:p w14:paraId="1D7510A8" w14:textId="77777777" w:rsidR="002022DE" w:rsidRPr="001C47D8" w:rsidRDefault="002006F7">
      <w:pPr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b/>
          <w:sz w:val="24"/>
          <w:lang w:eastAsia="zh-TW"/>
        </w:rPr>
        <w:t>購案名稱：檢測分析與性能評估</w:t>
      </w:r>
    </w:p>
    <w:p w14:paraId="2F0CC09E" w14:textId="77777777" w:rsidR="002022DE" w:rsidRPr="001C47D8" w:rsidRDefault="002006F7">
      <w:pPr>
        <w:pStyle w:val="1"/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一、目的及用途</w:t>
      </w:r>
    </w:p>
    <w:p w14:paraId="17464119" w14:textId="77777777" w:rsidR="002022DE" w:rsidRPr="001C47D8" w:rsidRDefault="002006F7">
      <w:pPr>
        <w:spacing w:after="120" w:line="312" w:lineRule="auto"/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為協助太陽光電系統儲能設備之進料品質確認與後續驗收，本案針對</w:t>
      </w:r>
      <w:r w:rsidRPr="001C47D8">
        <w:rPr>
          <w:rFonts w:ascii="Times New Roman" w:eastAsia="標楷體" w:hAnsi="Times New Roman" w:cs="Times New Roman"/>
          <w:lang w:eastAsia="zh-TW"/>
        </w:rPr>
        <w:t xml:space="preserve"> Flex 16A </w:t>
      </w:r>
      <w:r w:rsidRPr="001C47D8">
        <w:rPr>
          <w:rFonts w:ascii="Times New Roman" w:eastAsia="標楷體" w:hAnsi="Times New Roman" w:cs="Times New Roman"/>
          <w:lang w:eastAsia="zh-TW"/>
        </w:rPr>
        <w:t>磷酸鐵鋰（</w:t>
      </w:r>
      <w:r w:rsidRPr="001C47D8">
        <w:rPr>
          <w:rFonts w:ascii="Times New Roman" w:eastAsia="標楷體" w:hAnsi="Times New Roman" w:cs="Times New Roman"/>
          <w:lang w:eastAsia="zh-TW"/>
        </w:rPr>
        <w:t>LiFePO</w:t>
      </w:r>
      <w:r w:rsidRPr="001C47D8">
        <w:rPr>
          <w:rFonts w:ascii="Times New Roman" w:eastAsia="標楷體" w:hAnsi="Times New Roman" w:cs="Times New Roman"/>
          <w:vertAlign w:val="subscript"/>
          <w:lang w:eastAsia="zh-TW"/>
        </w:rPr>
        <w:t>4</w:t>
      </w:r>
      <w:r w:rsidRPr="001C47D8">
        <w:rPr>
          <w:rFonts w:ascii="Times New Roman" w:eastAsia="標楷體" w:hAnsi="Times New Roman" w:cs="Times New Roman"/>
          <w:lang w:eastAsia="zh-TW"/>
        </w:rPr>
        <w:t>）儲能電池模組辦理設備資料確認、基本檢查、代表性功能確認及成果彙整。</w:t>
      </w:r>
    </w:p>
    <w:p w14:paraId="7D3C0B6F" w14:textId="77777777" w:rsidR="002022DE" w:rsidRPr="001C47D8" w:rsidRDefault="002006F7">
      <w:pPr>
        <w:spacing w:after="120" w:line="312" w:lineRule="auto"/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本案以設備出貨檢驗資料、產品銘牌、設備外觀、序號、基本操作狀態及可取得之系統資訊作為主要查核依據，建立可追溯之設備清冊、照片及驗收紀錄。執行原則以既有資料比對及一般可操作項目確認為主，不要求重新進行高壓、高電流、長時間循環或其他需專用治具之完整性能試驗。</w:t>
      </w:r>
    </w:p>
    <w:p w14:paraId="038F99BD" w14:textId="7B889051" w:rsidR="002022DE" w:rsidRPr="001C47D8" w:rsidRDefault="002006F7">
      <w:pPr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設備之檢測分析與性能評估，原則以既有檢驗紀錄、系統資料及相關技術文件進行比對與判讀；資料內容如已可對應設備規格、功能狀態及判定結果，即視為具備本案驗收所需之查核依據。</w:t>
      </w:r>
    </w:p>
    <w:p w14:paraId="3709973E" w14:textId="77777777" w:rsidR="002022DE" w:rsidRPr="001C47D8" w:rsidRDefault="002006F7">
      <w:pPr>
        <w:spacing w:after="120" w:line="312" w:lineRule="auto"/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本案成果主要供請購單位作為</w:t>
      </w:r>
      <w:r w:rsidRPr="001C47D8">
        <w:rPr>
          <w:rFonts w:ascii="Times New Roman" w:eastAsia="標楷體" w:hAnsi="Times New Roman" w:cs="Times New Roman"/>
          <w:lang w:eastAsia="zh-TW"/>
        </w:rPr>
        <w:t>10</w:t>
      </w:r>
      <w:r w:rsidRPr="001C47D8">
        <w:rPr>
          <w:rFonts w:ascii="Times New Roman" w:eastAsia="標楷體" w:hAnsi="Times New Roman" w:cs="Times New Roman"/>
          <w:lang w:eastAsia="zh-TW"/>
        </w:rPr>
        <w:t>台儲能電池之設備識別、交貨品質確認、文件查核及後續缺失追蹤之依據，不取代原製造商之產品型式試驗、認證或保固責任。</w:t>
      </w:r>
    </w:p>
    <w:p w14:paraId="05FBE61E" w14:textId="77777777" w:rsidR="002022DE" w:rsidRPr="001C47D8" w:rsidRDefault="002006F7">
      <w:pPr>
        <w:pStyle w:val="1"/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二、工作項目</w:t>
      </w:r>
    </w:p>
    <w:p w14:paraId="2BB7B00B" w14:textId="77777777" w:rsidR="002022DE" w:rsidRPr="001C47D8" w:rsidRDefault="002006F7">
      <w:pPr>
        <w:pStyle w:val="21"/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（一）</w:t>
      </w:r>
      <w:r w:rsidRPr="001C47D8">
        <w:rPr>
          <w:rFonts w:ascii="Times New Roman" w:eastAsia="標楷體" w:hAnsi="Times New Roman" w:cs="Times New Roman"/>
          <w:lang w:eastAsia="zh-TW"/>
        </w:rPr>
        <w:t>10</w:t>
      </w:r>
      <w:r w:rsidRPr="001C47D8">
        <w:rPr>
          <w:rFonts w:ascii="Times New Roman" w:eastAsia="標楷體" w:hAnsi="Times New Roman" w:cs="Times New Roman"/>
          <w:lang w:eastAsia="zh-TW"/>
        </w:rPr>
        <w:t>台設備基本檢查與建檔</w:t>
      </w:r>
    </w:p>
    <w:p w14:paraId="40E950BD" w14:textId="77777777" w:rsidR="002022DE" w:rsidRPr="001C47D8" w:rsidRDefault="002006F7">
      <w:pPr>
        <w:pStyle w:val="a0"/>
        <w:rPr>
          <w:rFonts w:ascii="Times New Roman" w:eastAsia="標楷體" w:hAnsi="Times New Roman" w:cs="Times New Roman"/>
        </w:rPr>
      </w:pPr>
      <w:r w:rsidRPr="001C47D8">
        <w:rPr>
          <w:rFonts w:ascii="Times New Roman" w:eastAsia="標楷體" w:hAnsi="Times New Roman" w:cs="Times New Roman"/>
        </w:rPr>
        <w:t>建立</w:t>
      </w:r>
      <w:r w:rsidRPr="001C47D8">
        <w:rPr>
          <w:rFonts w:ascii="Times New Roman" w:eastAsia="標楷體" w:hAnsi="Times New Roman" w:cs="Times New Roman"/>
        </w:rPr>
        <w:t>10</w:t>
      </w:r>
      <w:proofErr w:type="spellStart"/>
      <w:r w:rsidRPr="001C47D8">
        <w:rPr>
          <w:rFonts w:ascii="Times New Roman" w:eastAsia="標楷體" w:hAnsi="Times New Roman" w:cs="Times New Roman"/>
        </w:rPr>
        <w:t>台設備編號，並與原廠</w:t>
      </w:r>
      <w:proofErr w:type="spellEnd"/>
      <w:r w:rsidRPr="001C47D8">
        <w:rPr>
          <w:rFonts w:ascii="Times New Roman" w:eastAsia="標楷體" w:hAnsi="Times New Roman" w:cs="Times New Roman"/>
        </w:rPr>
        <w:t xml:space="preserve"> Serial Number </w:t>
      </w:r>
      <w:proofErr w:type="spellStart"/>
      <w:r w:rsidRPr="001C47D8">
        <w:rPr>
          <w:rFonts w:ascii="Times New Roman" w:eastAsia="標楷體" w:hAnsi="Times New Roman" w:cs="Times New Roman"/>
        </w:rPr>
        <w:t>對照，形成設備清冊</w:t>
      </w:r>
      <w:proofErr w:type="spellEnd"/>
      <w:r w:rsidRPr="001C47D8">
        <w:rPr>
          <w:rFonts w:ascii="Times New Roman" w:eastAsia="標楷體" w:hAnsi="Times New Roman" w:cs="Times New Roman"/>
        </w:rPr>
        <w:t>。</w:t>
      </w:r>
    </w:p>
    <w:p w14:paraId="51CB4C15" w14:textId="77777777" w:rsidR="002022DE" w:rsidRPr="001C47D8" w:rsidRDefault="002006F7">
      <w:pPr>
        <w:pStyle w:val="a0"/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確認設備型號、銘牌、外觀、</w:t>
      </w:r>
      <w:r w:rsidRPr="001C47D8">
        <w:rPr>
          <w:rFonts w:ascii="Times New Roman" w:eastAsia="標楷體" w:hAnsi="Times New Roman" w:cs="Times New Roman"/>
          <w:lang w:eastAsia="zh-TW"/>
        </w:rPr>
        <w:t>DC</w:t>
      </w:r>
      <w:r w:rsidRPr="001C47D8">
        <w:rPr>
          <w:rFonts w:ascii="Times New Roman" w:eastAsia="標楷體" w:hAnsi="Times New Roman" w:cs="Times New Roman"/>
          <w:lang w:eastAsia="zh-TW"/>
        </w:rPr>
        <w:t>端子、通訊端口、</w:t>
      </w:r>
      <w:r w:rsidRPr="001C47D8">
        <w:rPr>
          <w:rFonts w:ascii="Times New Roman" w:eastAsia="標楷體" w:hAnsi="Times New Roman" w:cs="Times New Roman"/>
          <w:lang w:eastAsia="zh-TW"/>
        </w:rPr>
        <w:t>Breaker</w:t>
      </w:r>
      <w:r w:rsidRPr="001C47D8">
        <w:rPr>
          <w:rFonts w:ascii="Times New Roman" w:eastAsia="標楷體" w:hAnsi="Times New Roman" w:cs="Times New Roman"/>
          <w:lang w:eastAsia="zh-TW"/>
        </w:rPr>
        <w:t>、操作開關及正式交貨配件，並留存照片。</w:t>
      </w:r>
    </w:p>
    <w:p w14:paraId="7F32B145" w14:textId="77777777" w:rsidR="002022DE" w:rsidRPr="001C47D8" w:rsidRDefault="002006F7">
      <w:pPr>
        <w:pStyle w:val="a0"/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依交貨資料及設備狀態確認箱體外觀、標示、端子與主要部件是否有明顯異常，例如撞擊、變形、刮傷、鏽蝕、端子損傷、配件缺漏、異常膨脹或受潮。</w:t>
      </w:r>
    </w:p>
    <w:p w14:paraId="56C796A1" w14:textId="77777777" w:rsidR="002022DE" w:rsidRPr="001C47D8" w:rsidRDefault="002006F7">
      <w:pPr>
        <w:pStyle w:val="a0"/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確認</w:t>
      </w:r>
      <w:r w:rsidRPr="001C47D8">
        <w:rPr>
          <w:rFonts w:ascii="Times New Roman" w:eastAsia="標楷體" w:hAnsi="Times New Roman" w:cs="Times New Roman"/>
          <w:lang w:eastAsia="zh-TW"/>
        </w:rPr>
        <w:t xml:space="preserve"> Breaker ON/OFF </w:t>
      </w:r>
      <w:r w:rsidRPr="001C47D8">
        <w:rPr>
          <w:rFonts w:ascii="Times New Roman" w:eastAsia="標楷體" w:hAnsi="Times New Roman" w:cs="Times New Roman"/>
          <w:lang w:eastAsia="zh-TW"/>
        </w:rPr>
        <w:t>狀態、開關機反應及可取得之輸出端電壓資訊；如可由</w:t>
      </w:r>
      <w:r w:rsidRPr="001C47D8">
        <w:rPr>
          <w:rFonts w:ascii="Times New Roman" w:eastAsia="標楷體" w:hAnsi="Times New Roman" w:cs="Times New Roman"/>
          <w:lang w:eastAsia="zh-TW"/>
        </w:rPr>
        <w:t xml:space="preserve"> BMS </w:t>
      </w:r>
      <w:r w:rsidRPr="001C47D8">
        <w:rPr>
          <w:rFonts w:ascii="Times New Roman" w:eastAsia="標楷體" w:hAnsi="Times New Roman" w:cs="Times New Roman"/>
          <w:lang w:eastAsia="zh-TW"/>
        </w:rPr>
        <w:t>或上位機直接讀取，記錄電池電壓、</w:t>
      </w:r>
      <w:r w:rsidRPr="001C47D8">
        <w:rPr>
          <w:rFonts w:ascii="Times New Roman" w:eastAsia="標楷體" w:hAnsi="Times New Roman" w:cs="Times New Roman"/>
          <w:lang w:eastAsia="zh-TW"/>
        </w:rPr>
        <w:t>SOC</w:t>
      </w:r>
      <w:r w:rsidRPr="001C47D8">
        <w:rPr>
          <w:rFonts w:ascii="Times New Roman" w:eastAsia="標楷體" w:hAnsi="Times New Roman" w:cs="Times New Roman"/>
          <w:lang w:eastAsia="zh-TW"/>
        </w:rPr>
        <w:t>、告警或保護狀態。</w:t>
      </w:r>
    </w:p>
    <w:p w14:paraId="41EA945A" w14:textId="77777777" w:rsidR="002022DE" w:rsidRPr="001C47D8" w:rsidRDefault="002006F7">
      <w:pPr>
        <w:pStyle w:val="a0"/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逐台彙整設備清冊、檢查紀錄及照片，作為</w:t>
      </w:r>
      <w:r w:rsidRPr="001C47D8">
        <w:rPr>
          <w:rFonts w:ascii="Times New Roman" w:eastAsia="標楷體" w:hAnsi="Times New Roman" w:cs="Times New Roman"/>
          <w:lang w:eastAsia="zh-TW"/>
        </w:rPr>
        <w:t>10</w:t>
      </w:r>
      <w:r w:rsidRPr="001C47D8">
        <w:rPr>
          <w:rFonts w:ascii="Times New Roman" w:eastAsia="標楷體" w:hAnsi="Times New Roman" w:cs="Times New Roman"/>
          <w:lang w:eastAsia="zh-TW"/>
        </w:rPr>
        <w:t>台設備基本驗收佐證。</w:t>
      </w:r>
    </w:p>
    <w:p w14:paraId="5F4A0FD1" w14:textId="77777777" w:rsidR="002022DE" w:rsidRPr="001C47D8" w:rsidRDefault="002006F7">
      <w:pPr>
        <w:pStyle w:val="21"/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（二）代表性設備功能確認</w:t>
      </w:r>
    </w:p>
    <w:p w14:paraId="374DBDF0" w14:textId="41155F19" w:rsidR="002022DE" w:rsidRPr="001C47D8" w:rsidRDefault="002006F7">
      <w:pPr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由</w:t>
      </w:r>
      <w:r w:rsidRPr="001C47D8">
        <w:rPr>
          <w:rFonts w:ascii="Times New Roman" w:eastAsia="標楷體" w:hAnsi="Times New Roman" w:cs="Times New Roman"/>
          <w:lang w:eastAsia="zh-TW"/>
        </w:rPr>
        <w:t>10</w:t>
      </w:r>
      <w:r w:rsidRPr="001C47D8">
        <w:rPr>
          <w:rFonts w:ascii="Times New Roman" w:eastAsia="標楷體" w:hAnsi="Times New Roman" w:cs="Times New Roman"/>
          <w:lang w:eastAsia="zh-TW"/>
        </w:rPr>
        <w:t>台設備中選取代表性設備進行功能資料確認，主要依既有檢驗紀錄、</w:t>
      </w:r>
      <w:r w:rsidRPr="001C47D8">
        <w:rPr>
          <w:rFonts w:ascii="Times New Roman" w:eastAsia="標楷體" w:hAnsi="Times New Roman" w:cs="Times New Roman"/>
          <w:lang w:eastAsia="zh-TW"/>
        </w:rPr>
        <w:t>BMS</w:t>
      </w:r>
      <w:r w:rsidRPr="001C47D8">
        <w:rPr>
          <w:rFonts w:ascii="Times New Roman" w:eastAsia="標楷體" w:hAnsi="Times New Roman" w:cs="Times New Roman"/>
          <w:lang w:eastAsia="zh-TW"/>
        </w:rPr>
        <w:t>／上位機資料、通訊紀錄及設備狀態資訊辦理比對與判讀；如既有資料已具明確判定結果，則直接納入驗收佐證。實際確認項目得依可取得資料內容辦理。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2436"/>
        <w:gridCol w:w="2436"/>
        <w:gridCol w:w="2436"/>
        <w:gridCol w:w="2436"/>
      </w:tblGrid>
      <w:tr w:rsidR="002022DE" w:rsidRPr="001C47D8" w14:paraId="6434999C" w14:textId="77777777">
        <w:trPr>
          <w:jc w:val="center"/>
        </w:trPr>
        <w:tc>
          <w:tcPr>
            <w:tcW w:w="2436" w:type="dxa"/>
            <w:shd w:val="clear" w:color="auto" w:fill="D9EAD3"/>
            <w:vAlign w:val="center"/>
          </w:tcPr>
          <w:p w14:paraId="3C7C6113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spellStart"/>
            <w:r w:rsidRPr="004841D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確認項目</w:t>
            </w:r>
            <w:proofErr w:type="spellEnd"/>
          </w:p>
        </w:tc>
        <w:tc>
          <w:tcPr>
            <w:tcW w:w="2436" w:type="dxa"/>
            <w:shd w:val="clear" w:color="auto" w:fill="D9EAD3"/>
            <w:vAlign w:val="center"/>
          </w:tcPr>
          <w:p w14:paraId="0AA4FB49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841D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主要確認內容</w:t>
            </w:r>
          </w:p>
        </w:tc>
        <w:tc>
          <w:tcPr>
            <w:tcW w:w="2436" w:type="dxa"/>
            <w:shd w:val="clear" w:color="auto" w:fill="D9EAD3"/>
            <w:vAlign w:val="center"/>
          </w:tcPr>
          <w:p w14:paraId="7648C9C7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841D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執行方式</w:t>
            </w:r>
          </w:p>
        </w:tc>
        <w:tc>
          <w:tcPr>
            <w:tcW w:w="2436" w:type="dxa"/>
            <w:shd w:val="clear" w:color="auto" w:fill="D9EAD3"/>
            <w:vAlign w:val="center"/>
          </w:tcPr>
          <w:p w14:paraId="6171C237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841D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佐證資料</w:t>
            </w:r>
          </w:p>
        </w:tc>
      </w:tr>
      <w:tr w:rsidR="002022DE" w:rsidRPr="001C47D8" w14:paraId="15645AB1" w14:textId="77777777">
        <w:trPr>
          <w:jc w:val="center"/>
        </w:trPr>
        <w:tc>
          <w:tcPr>
            <w:tcW w:w="2436" w:type="dxa"/>
            <w:vAlign w:val="center"/>
          </w:tcPr>
          <w:p w14:paraId="50F5E983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>動力端子電壓／</w:t>
            </w:r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>Breaker</w:t>
            </w:r>
          </w:p>
        </w:tc>
        <w:tc>
          <w:tcPr>
            <w:tcW w:w="2436" w:type="dxa"/>
            <w:vAlign w:val="center"/>
          </w:tcPr>
          <w:p w14:paraId="050C1964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OFF</w:t>
            </w: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狀態確認無輸出；</w:t>
            </w: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ON</w:t>
            </w: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狀態確認輸出電壓與系統讀值一致性</w:t>
            </w:r>
          </w:p>
        </w:tc>
        <w:tc>
          <w:tcPr>
            <w:tcW w:w="2436" w:type="dxa"/>
            <w:vAlign w:val="center"/>
          </w:tcPr>
          <w:p w14:paraId="3C36B9CA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比對既有檢驗結果及設備狀態資料</w:t>
            </w:r>
          </w:p>
        </w:tc>
        <w:tc>
          <w:tcPr>
            <w:tcW w:w="2436" w:type="dxa"/>
            <w:vAlign w:val="center"/>
          </w:tcPr>
          <w:p w14:paraId="1A825785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檢驗紀錄、畫面或文件</w:t>
            </w:r>
          </w:p>
        </w:tc>
      </w:tr>
      <w:tr w:rsidR="002022DE" w:rsidRPr="001C47D8" w14:paraId="7C29989B" w14:textId="77777777">
        <w:trPr>
          <w:jc w:val="center"/>
        </w:trPr>
        <w:tc>
          <w:tcPr>
            <w:tcW w:w="2436" w:type="dxa"/>
            <w:vAlign w:val="center"/>
          </w:tcPr>
          <w:p w14:paraId="45F7F5D1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spellStart"/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>開關機狀態</w:t>
            </w:r>
            <w:proofErr w:type="spellEnd"/>
          </w:p>
        </w:tc>
        <w:tc>
          <w:tcPr>
            <w:tcW w:w="2436" w:type="dxa"/>
            <w:vAlign w:val="center"/>
          </w:tcPr>
          <w:p w14:paraId="549E31A2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確認待機、啟動及關機操作反應</w:t>
            </w:r>
          </w:p>
        </w:tc>
        <w:tc>
          <w:tcPr>
            <w:tcW w:w="2436" w:type="dxa"/>
            <w:vAlign w:val="center"/>
          </w:tcPr>
          <w:p w14:paraId="53E30478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比對既有功能檢驗紀錄</w:t>
            </w:r>
          </w:p>
        </w:tc>
        <w:tc>
          <w:tcPr>
            <w:tcW w:w="2436" w:type="dxa"/>
            <w:vAlign w:val="center"/>
          </w:tcPr>
          <w:p w14:paraId="472F49A8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spellStart"/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>檢驗紀錄或照片</w:t>
            </w:r>
            <w:proofErr w:type="spellEnd"/>
          </w:p>
        </w:tc>
      </w:tr>
      <w:tr w:rsidR="002022DE" w:rsidRPr="001C47D8" w14:paraId="170A644B" w14:textId="77777777">
        <w:trPr>
          <w:jc w:val="center"/>
        </w:trPr>
        <w:tc>
          <w:tcPr>
            <w:tcW w:w="2436" w:type="dxa"/>
            <w:vAlign w:val="center"/>
          </w:tcPr>
          <w:p w14:paraId="62D065B2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>BMS</w:t>
            </w:r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>／上位機資料</w:t>
            </w:r>
          </w:p>
        </w:tc>
        <w:tc>
          <w:tcPr>
            <w:tcW w:w="2436" w:type="dxa"/>
            <w:vAlign w:val="center"/>
          </w:tcPr>
          <w:p w14:paraId="6FDA5360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確認電壓、</w:t>
            </w: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SOC</w:t>
            </w: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、溫度、告警／保護等可取得資訊</w:t>
            </w:r>
          </w:p>
        </w:tc>
        <w:tc>
          <w:tcPr>
            <w:tcW w:w="2436" w:type="dxa"/>
            <w:vAlign w:val="center"/>
          </w:tcPr>
          <w:p w14:paraId="25BD716E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讀取既有資料或檢驗畫面進行判讀</w:t>
            </w:r>
          </w:p>
        </w:tc>
        <w:tc>
          <w:tcPr>
            <w:tcW w:w="2436" w:type="dxa"/>
            <w:vAlign w:val="center"/>
          </w:tcPr>
          <w:p w14:paraId="6FB53DA2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spellStart"/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>畫面截圖或紀錄表</w:t>
            </w:r>
            <w:proofErr w:type="spellEnd"/>
          </w:p>
        </w:tc>
      </w:tr>
      <w:tr w:rsidR="002022DE" w:rsidRPr="001C47D8" w14:paraId="3A5EA065" w14:textId="77777777">
        <w:trPr>
          <w:jc w:val="center"/>
        </w:trPr>
        <w:tc>
          <w:tcPr>
            <w:tcW w:w="2436" w:type="dxa"/>
            <w:vAlign w:val="center"/>
          </w:tcPr>
          <w:p w14:paraId="04B64F37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lastRenderedPageBreak/>
              <w:t>CAN</w:t>
            </w:r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>／</w:t>
            </w:r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>RS485</w:t>
            </w:r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>通訊</w:t>
            </w:r>
          </w:p>
        </w:tc>
        <w:tc>
          <w:tcPr>
            <w:tcW w:w="2436" w:type="dxa"/>
            <w:vAlign w:val="center"/>
          </w:tcPr>
          <w:p w14:paraId="6109ACC6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確認設備資料可讀取及通訊狀態</w:t>
            </w:r>
          </w:p>
        </w:tc>
        <w:tc>
          <w:tcPr>
            <w:tcW w:w="2436" w:type="dxa"/>
            <w:vAlign w:val="center"/>
          </w:tcPr>
          <w:p w14:paraId="4B35FFD2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比對既有通訊測試紀錄及狀態資料</w:t>
            </w:r>
          </w:p>
        </w:tc>
        <w:tc>
          <w:tcPr>
            <w:tcW w:w="2436" w:type="dxa"/>
            <w:vAlign w:val="center"/>
          </w:tcPr>
          <w:p w14:paraId="71A3F799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spellStart"/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>通訊紀錄或畫面</w:t>
            </w:r>
            <w:proofErr w:type="spellEnd"/>
          </w:p>
        </w:tc>
      </w:tr>
      <w:tr w:rsidR="002022DE" w:rsidRPr="001C47D8" w14:paraId="067364F0" w14:textId="77777777">
        <w:trPr>
          <w:jc w:val="center"/>
        </w:trPr>
        <w:tc>
          <w:tcPr>
            <w:tcW w:w="2436" w:type="dxa"/>
            <w:vAlign w:val="center"/>
          </w:tcPr>
          <w:p w14:paraId="5B3C0740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>保護參數／</w:t>
            </w:r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>SN</w:t>
            </w:r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>／</w:t>
            </w:r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>Firmware</w:t>
            </w:r>
          </w:p>
        </w:tc>
        <w:tc>
          <w:tcPr>
            <w:tcW w:w="2436" w:type="dxa"/>
            <w:vAlign w:val="center"/>
          </w:tcPr>
          <w:p w14:paraId="28EF03CF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確認可讀取之保護參數、序號及韌體版本</w:t>
            </w:r>
          </w:p>
        </w:tc>
        <w:tc>
          <w:tcPr>
            <w:tcW w:w="2436" w:type="dxa"/>
            <w:vAlign w:val="center"/>
          </w:tcPr>
          <w:p w14:paraId="7471E2B4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依既有資料及文件進行比對</w:t>
            </w:r>
          </w:p>
        </w:tc>
        <w:tc>
          <w:tcPr>
            <w:tcW w:w="2436" w:type="dxa"/>
            <w:vAlign w:val="center"/>
          </w:tcPr>
          <w:p w14:paraId="501310AC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spellStart"/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>畫面、清冊或文件</w:t>
            </w:r>
            <w:proofErr w:type="spellEnd"/>
          </w:p>
        </w:tc>
      </w:tr>
      <w:tr w:rsidR="002022DE" w:rsidRPr="001C47D8" w14:paraId="0B6A2C12" w14:textId="77777777">
        <w:trPr>
          <w:jc w:val="center"/>
        </w:trPr>
        <w:tc>
          <w:tcPr>
            <w:tcW w:w="2436" w:type="dxa"/>
            <w:vAlign w:val="center"/>
          </w:tcPr>
          <w:p w14:paraId="13F4057C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>顯示／燈板狀態</w:t>
            </w:r>
          </w:p>
        </w:tc>
        <w:tc>
          <w:tcPr>
            <w:tcW w:w="2436" w:type="dxa"/>
            <w:vAlign w:val="center"/>
          </w:tcPr>
          <w:p w14:paraId="138325AA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確認</w:t>
            </w: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SOC</w:t>
            </w: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或設備狀態顯示是否正常</w:t>
            </w:r>
          </w:p>
        </w:tc>
        <w:tc>
          <w:tcPr>
            <w:tcW w:w="2436" w:type="dxa"/>
            <w:vAlign w:val="center"/>
          </w:tcPr>
          <w:p w14:paraId="2948A667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依既有檢驗紀錄或照片確認</w:t>
            </w:r>
          </w:p>
        </w:tc>
        <w:tc>
          <w:tcPr>
            <w:tcW w:w="2436" w:type="dxa"/>
            <w:vAlign w:val="center"/>
          </w:tcPr>
          <w:p w14:paraId="6324875F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spellStart"/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>照片或紀錄</w:t>
            </w:r>
            <w:proofErr w:type="spellEnd"/>
          </w:p>
        </w:tc>
      </w:tr>
    </w:tbl>
    <w:p w14:paraId="032958E1" w14:textId="4F2ECD9D" w:rsidR="002022DE" w:rsidRPr="001C47D8" w:rsidRDefault="002006F7">
      <w:pPr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說明：本案以既有檢驗資料及相關技術文件作為主要驗收依據。絕緣耐壓、完整充放電循環、容量驗證、長時間溫升及其他需專用設備／治具之項目，如已有明確檢驗結果及判定紀錄，即納入文件查核。</w:t>
      </w:r>
    </w:p>
    <w:p w14:paraId="644354E7" w14:textId="77777777" w:rsidR="002022DE" w:rsidRPr="001C47D8" w:rsidRDefault="002006F7">
      <w:pPr>
        <w:pStyle w:val="21"/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（三）文件查核與差異整理</w:t>
      </w:r>
    </w:p>
    <w:p w14:paraId="061CFF5C" w14:textId="77777777" w:rsidR="002022DE" w:rsidRPr="001C47D8" w:rsidRDefault="002006F7">
      <w:pPr>
        <w:pStyle w:val="a0"/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彙整設備出貨檢驗資料、產品型錄、銘牌、序號與相關交貨文件，進行一致性比對。</w:t>
      </w:r>
    </w:p>
    <w:p w14:paraId="217D23F2" w14:textId="77777777" w:rsidR="002022DE" w:rsidRPr="001C47D8" w:rsidRDefault="002006F7">
      <w:pPr>
        <w:pStyle w:val="a0"/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若文件、設備標示或實際狀態間有差異，建立待確認事項清單，記錄設備編號、差異內容及相關照片或佐證。</w:t>
      </w:r>
    </w:p>
    <w:p w14:paraId="58D8C53E" w14:textId="77777777" w:rsidR="002022DE" w:rsidRPr="001C47D8" w:rsidRDefault="002006F7">
      <w:pPr>
        <w:pStyle w:val="a0"/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本案以完成差異辨識與紀錄為主；供應商後續改善或補件狀態可另列追蹤，不以第三方改善完成作為本案勞務結案之前提。</w:t>
      </w:r>
    </w:p>
    <w:p w14:paraId="0F13BC8F" w14:textId="77777777" w:rsidR="002022DE" w:rsidRPr="001C47D8" w:rsidRDefault="002006F7">
      <w:pPr>
        <w:pStyle w:val="21"/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（四）成果整理與報告撰寫</w:t>
      </w:r>
    </w:p>
    <w:p w14:paraId="0335760C" w14:textId="77777777" w:rsidR="002022DE" w:rsidRPr="001C47D8" w:rsidRDefault="002006F7">
      <w:pPr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彙整</w:t>
      </w:r>
      <w:r w:rsidRPr="001C47D8">
        <w:rPr>
          <w:rFonts w:ascii="Times New Roman" w:eastAsia="標楷體" w:hAnsi="Times New Roman" w:cs="Times New Roman"/>
          <w:lang w:eastAsia="zh-TW"/>
        </w:rPr>
        <w:t>10</w:t>
      </w:r>
      <w:r w:rsidRPr="001C47D8">
        <w:rPr>
          <w:rFonts w:ascii="Times New Roman" w:eastAsia="標楷體" w:hAnsi="Times New Roman" w:cs="Times New Roman"/>
          <w:lang w:eastAsia="zh-TW"/>
        </w:rPr>
        <w:t>台設備清冊、基本檢查紀錄、代表性設備功能確認結果、照片、文件查核及差異／待確認事項，完成「</w:t>
      </w:r>
      <w:bookmarkStart w:id="0" w:name="_Hlk240034316"/>
      <w:r w:rsidRPr="001C47D8">
        <w:rPr>
          <w:rFonts w:ascii="Times New Roman" w:eastAsia="標楷體" w:hAnsi="Times New Roman" w:cs="Times New Roman"/>
          <w:lang w:eastAsia="zh-TW"/>
        </w:rPr>
        <w:t>檢測分析與性能評估報告書</w:t>
      </w:r>
      <w:bookmarkEnd w:id="0"/>
      <w:r w:rsidRPr="001C47D8">
        <w:rPr>
          <w:rFonts w:ascii="Times New Roman" w:eastAsia="標楷體" w:hAnsi="Times New Roman" w:cs="Times New Roman"/>
          <w:lang w:eastAsia="zh-TW"/>
        </w:rPr>
        <w:t>」</w:t>
      </w:r>
      <w:r w:rsidRPr="001C47D8">
        <w:rPr>
          <w:rFonts w:ascii="Times New Roman" w:eastAsia="標楷體" w:hAnsi="Times New Roman" w:cs="Times New Roman"/>
          <w:lang w:eastAsia="zh-TW"/>
        </w:rPr>
        <w:t>1</w:t>
      </w:r>
      <w:r w:rsidRPr="001C47D8">
        <w:rPr>
          <w:rFonts w:ascii="Times New Roman" w:eastAsia="標楷體" w:hAnsi="Times New Roman" w:cs="Times New Roman"/>
          <w:lang w:eastAsia="zh-TW"/>
        </w:rPr>
        <w:t>份。</w:t>
      </w:r>
    </w:p>
    <w:p w14:paraId="34FE5166" w14:textId="77777777" w:rsidR="002022DE" w:rsidRPr="001C47D8" w:rsidRDefault="002006F7">
      <w:pPr>
        <w:pStyle w:val="1"/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三、驗收項目與時間</w:t>
      </w:r>
    </w:p>
    <w:p w14:paraId="1B8581E3" w14:textId="77777777" w:rsidR="002022DE" w:rsidRPr="004841D9" w:rsidRDefault="002006F7">
      <w:pPr>
        <w:rPr>
          <w:rFonts w:ascii="Times New Roman" w:eastAsia="標楷體" w:hAnsi="Times New Roman" w:cs="Times New Roman"/>
          <w:lang w:eastAsia="zh-TW"/>
        </w:rPr>
      </w:pPr>
      <w:r w:rsidRPr="004841D9">
        <w:rPr>
          <w:rFonts w:ascii="Times New Roman" w:eastAsia="標楷體" w:hAnsi="Times New Roman" w:cs="Times New Roman"/>
          <w:lang w:eastAsia="zh-TW"/>
        </w:rPr>
        <w:t>廠商應於履約期限內完成下列工作並交付電子檔成果文件一份：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3249"/>
        <w:gridCol w:w="3249"/>
        <w:gridCol w:w="3249"/>
      </w:tblGrid>
      <w:tr w:rsidR="002022DE" w:rsidRPr="004841D9" w14:paraId="596DA7C5" w14:textId="77777777">
        <w:trPr>
          <w:jc w:val="center"/>
        </w:trPr>
        <w:tc>
          <w:tcPr>
            <w:tcW w:w="3249" w:type="dxa"/>
            <w:shd w:val="clear" w:color="auto" w:fill="D9EAD3"/>
            <w:vAlign w:val="center"/>
          </w:tcPr>
          <w:p w14:paraId="6BD4A50C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spellStart"/>
            <w:r w:rsidRPr="004841D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驗收項目</w:t>
            </w:r>
            <w:proofErr w:type="spellEnd"/>
          </w:p>
        </w:tc>
        <w:tc>
          <w:tcPr>
            <w:tcW w:w="3249" w:type="dxa"/>
            <w:shd w:val="clear" w:color="auto" w:fill="D9EAD3"/>
            <w:vAlign w:val="center"/>
          </w:tcPr>
          <w:p w14:paraId="57CCB76B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841D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內容</w:t>
            </w:r>
          </w:p>
        </w:tc>
        <w:tc>
          <w:tcPr>
            <w:tcW w:w="3249" w:type="dxa"/>
            <w:shd w:val="clear" w:color="auto" w:fill="D9EAD3"/>
            <w:vAlign w:val="center"/>
          </w:tcPr>
          <w:p w14:paraId="63A559AA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841D9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驗收基準</w:t>
            </w:r>
          </w:p>
        </w:tc>
      </w:tr>
      <w:tr w:rsidR="002022DE" w:rsidRPr="004841D9" w14:paraId="3067418D" w14:textId="77777777">
        <w:trPr>
          <w:jc w:val="center"/>
        </w:trPr>
        <w:tc>
          <w:tcPr>
            <w:tcW w:w="3249" w:type="dxa"/>
            <w:vAlign w:val="center"/>
          </w:tcPr>
          <w:p w14:paraId="5ECA28AD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10</w:t>
            </w: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台設備基本檢查與建檔</w:t>
            </w:r>
          </w:p>
        </w:tc>
        <w:tc>
          <w:tcPr>
            <w:tcW w:w="3249" w:type="dxa"/>
            <w:vAlign w:val="center"/>
          </w:tcPr>
          <w:p w14:paraId="0C875535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spellStart"/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>設備編號、</w:t>
            </w:r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>Serial</w:t>
            </w:r>
            <w:proofErr w:type="spellEnd"/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>Number</w:t>
            </w:r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>、型號、銘牌、外觀、端子、</w:t>
            </w:r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>Breaker</w:t>
            </w:r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>、基本操作狀態</w:t>
            </w:r>
            <w:proofErr w:type="spellEnd"/>
          </w:p>
        </w:tc>
        <w:tc>
          <w:tcPr>
            <w:tcW w:w="3249" w:type="dxa"/>
            <w:vAlign w:val="center"/>
          </w:tcPr>
          <w:p w14:paraId="3EDC9C5C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具設備清冊、檢查紀錄及可辨識照片</w:t>
            </w:r>
          </w:p>
        </w:tc>
      </w:tr>
      <w:tr w:rsidR="002022DE" w:rsidRPr="004841D9" w14:paraId="4A7604DF" w14:textId="77777777">
        <w:trPr>
          <w:jc w:val="center"/>
        </w:trPr>
        <w:tc>
          <w:tcPr>
            <w:tcW w:w="3249" w:type="dxa"/>
            <w:vAlign w:val="center"/>
          </w:tcPr>
          <w:p w14:paraId="044A86AF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spellStart"/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>代表性設備功能確認</w:t>
            </w:r>
            <w:proofErr w:type="spellEnd"/>
          </w:p>
        </w:tc>
        <w:tc>
          <w:tcPr>
            <w:tcW w:w="3249" w:type="dxa"/>
            <w:vAlign w:val="center"/>
          </w:tcPr>
          <w:p w14:paraId="3A1D8D7D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BMS</w:t>
            </w: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／上位機、</w:t>
            </w: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CAN</w:t>
            </w: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／</w:t>
            </w: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RS485</w:t>
            </w: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、開關機、顯示及其他可對應項目</w:t>
            </w:r>
          </w:p>
        </w:tc>
        <w:tc>
          <w:tcPr>
            <w:tcW w:w="3249" w:type="dxa"/>
            <w:vAlign w:val="center"/>
          </w:tcPr>
          <w:p w14:paraId="1AC9CACE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具實際執行之確認紀錄、畫面或照片</w:t>
            </w:r>
          </w:p>
        </w:tc>
      </w:tr>
      <w:tr w:rsidR="002022DE" w:rsidRPr="004841D9" w14:paraId="4AC6E0A2" w14:textId="77777777">
        <w:trPr>
          <w:jc w:val="center"/>
        </w:trPr>
        <w:tc>
          <w:tcPr>
            <w:tcW w:w="3249" w:type="dxa"/>
            <w:vAlign w:val="center"/>
          </w:tcPr>
          <w:p w14:paraId="2CA5B628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spellStart"/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>文件查核與差異整理</w:t>
            </w:r>
            <w:proofErr w:type="spellEnd"/>
          </w:p>
        </w:tc>
        <w:tc>
          <w:tcPr>
            <w:tcW w:w="3249" w:type="dxa"/>
            <w:vAlign w:val="center"/>
          </w:tcPr>
          <w:p w14:paraId="6C49D985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出貨檢驗資料、型錄、銘牌及設備狀態之比對</w:t>
            </w:r>
          </w:p>
        </w:tc>
        <w:tc>
          <w:tcPr>
            <w:tcW w:w="3249" w:type="dxa"/>
            <w:vAlign w:val="center"/>
          </w:tcPr>
          <w:p w14:paraId="682ABDF9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具文件查核及差異／待確認清單</w:t>
            </w:r>
          </w:p>
        </w:tc>
      </w:tr>
      <w:tr w:rsidR="002022DE" w:rsidRPr="004841D9" w14:paraId="7700236C" w14:textId="77777777">
        <w:trPr>
          <w:jc w:val="center"/>
        </w:trPr>
        <w:tc>
          <w:tcPr>
            <w:tcW w:w="3249" w:type="dxa"/>
            <w:vAlign w:val="center"/>
          </w:tcPr>
          <w:p w14:paraId="4AA48543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proofErr w:type="spellStart"/>
            <w:r w:rsidRPr="004841D9">
              <w:rPr>
                <w:rFonts w:ascii="Times New Roman" w:eastAsia="標楷體" w:hAnsi="Times New Roman" w:cs="Times New Roman"/>
                <w:sz w:val="20"/>
                <w:szCs w:val="20"/>
              </w:rPr>
              <w:t>成果報告</w:t>
            </w:r>
            <w:proofErr w:type="spellEnd"/>
          </w:p>
        </w:tc>
        <w:tc>
          <w:tcPr>
            <w:tcW w:w="3249" w:type="dxa"/>
            <w:vAlign w:val="center"/>
          </w:tcPr>
          <w:p w14:paraId="24993016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彙整檢查、功能確認、照片及文件查核結果</w:t>
            </w:r>
          </w:p>
        </w:tc>
        <w:tc>
          <w:tcPr>
            <w:tcW w:w="3249" w:type="dxa"/>
            <w:vAlign w:val="center"/>
          </w:tcPr>
          <w:p w14:paraId="23D6802E" w14:textId="77777777" w:rsidR="002022DE" w:rsidRPr="004841D9" w:rsidRDefault="002006F7">
            <w:pPr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</w:pP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完成「檢測分析與性能評估報告書」</w:t>
            </w: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1</w:t>
            </w:r>
            <w:r w:rsidRPr="004841D9">
              <w:rPr>
                <w:rFonts w:ascii="Times New Roman" w:eastAsia="標楷體" w:hAnsi="Times New Roman" w:cs="Times New Roman"/>
                <w:sz w:val="20"/>
                <w:szCs w:val="20"/>
                <w:lang w:eastAsia="zh-TW"/>
              </w:rPr>
              <w:t>份</w:t>
            </w:r>
          </w:p>
        </w:tc>
      </w:tr>
    </w:tbl>
    <w:p w14:paraId="5B5BE7B6" w14:textId="77777777" w:rsidR="002022DE" w:rsidRPr="001C47D8" w:rsidRDefault="002006F7">
      <w:pPr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驗收以完成約定之設備資料查核、文件比對及成果紀錄為原則。既有檢驗資料如已包含設備識別、功能狀態、檢驗結果及合格判定，且內容可供追溯，即視為符合本案檢測分析與性能評估之驗收條件；本案不另要求人工重複量測或重現完整原廠測試。如資料有缺漏，廠商應於報告中說明並列為待確認事項。</w:t>
      </w:r>
    </w:p>
    <w:p w14:paraId="6FD50629" w14:textId="77777777" w:rsidR="002022DE" w:rsidRPr="001C47D8" w:rsidRDefault="002006F7">
      <w:pPr>
        <w:pStyle w:val="1"/>
        <w:rPr>
          <w:rFonts w:ascii="Times New Roman" w:eastAsia="標楷體" w:hAnsi="Times New Roman" w:cs="Times New Roman"/>
        </w:rPr>
      </w:pPr>
      <w:proofErr w:type="spellStart"/>
      <w:r w:rsidRPr="001C47D8">
        <w:rPr>
          <w:rFonts w:ascii="Times New Roman" w:eastAsia="標楷體" w:hAnsi="Times New Roman" w:cs="Times New Roman"/>
        </w:rPr>
        <w:t>四、廠商條件</w:t>
      </w:r>
      <w:proofErr w:type="spellEnd"/>
    </w:p>
    <w:p w14:paraId="26C68D27" w14:textId="4D6B10EA" w:rsidR="002022DE" w:rsidRPr="001C47D8" w:rsidRDefault="002006F7">
      <w:pPr>
        <w:pStyle w:val="a0"/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具設備清冊、照片、檢查紀錄。</w:t>
      </w:r>
    </w:p>
    <w:p w14:paraId="6E30EC36" w14:textId="77777777" w:rsidR="002022DE" w:rsidRPr="001C47D8" w:rsidRDefault="002006F7">
      <w:pPr>
        <w:pStyle w:val="1"/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lastRenderedPageBreak/>
        <w:t>五、完成期限</w:t>
      </w:r>
    </w:p>
    <w:p w14:paraId="65E2CF06" w14:textId="3D1FCE33" w:rsidR="002022DE" w:rsidRPr="001C47D8" w:rsidRDefault="001C47D8">
      <w:pPr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本案履約期間自決標簽約日起至</w:t>
      </w:r>
      <w:r w:rsidRPr="001C47D8">
        <w:rPr>
          <w:rFonts w:ascii="Times New Roman" w:eastAsia="標楷體" w:hAnsi="Times New Roman" w:cs="Times New Roman"/>
          <w:color w:val="0000FF"/>
          <w:lang w:eastAsia="zh-TW"/>
        </w:rPr>
        <w:t>115</w:t>
      </w:r>
      <w:r w:rsidRPr="001C47D8">
        <w:rPr>
          <w:rFonts w:ascii="Times New Roman" w:eastAsia="標楷體" w:hAnsi="Times New Roman" w:cs="Times New Roman"/>
          <w:color w:val="0000FF"/>
          <w:lang w:eastAsia="zh-TW"/>
        </w:rPr>
        <w:t>年</w:t>
      </w:r>
      <w:r w:rsidRPr="001C47D8">
        <w:rPr>
          <w:rFonts w:ascii="Times New Roman" w:eastAsia="標楷體" w:hAnsi="Times New Roman" w:cs="Times New Roman"/>
          <w:color w:val="0000FF"/>
          <w:lang w:eastAsia="zh-TW"/>
        </w:rPr>
        <w:t>11</w:t>
      </w:r>
      <w:r w:rsidRPr="001C47D8">
        <w:rPr>
          <w:rFonts w:ascii="Times New Roman" w:eastAsia="標楷體" w:hAnsi="Times New Roman" w:cs="Times New Roman"/>
          <w:color w:val="0000FF"/>
          <w:lang w:eastAsia="zh-TW"/>
        </w:rPr>
        <w:t>月</w:t>
      </w:r>
      <w:r w:rsidRPr="001C47D8">
        <w:rPr>
          <w:rFonts w:ascii="Times New Roman" w:eastAsia="標楷體" w:hAnsi="Times New Roman" w:cs="Times New Roman"/>
          <w:color w:val="0000FF"/>
          <w:lang w:eastAsia="zh-TW"/>
        </w:rPr>
        <w:t>30</w:t>
      </w:r>
      <w:r w:rsidRPr="001C47D8">
        <w:rPr>
          <w:rFonts w:ascii="Times New Roman" w:eastAsia="標楷體" w:hAnsi="Times New Roman" w:cs="Times New Roman"/>
          <w:color w:val="0000FF"/>
          <w:lang w:eastAsia="zh-TW"/>
        </w:rPr>
        <w:t>日以前</w:t>
      </w:r>
      <w:r w:rsidR="002006F7" w:rsidRPr="001C47D8">
        <w:rPr>
          <w:rFonts w:ascii="Times New Roman" w:eastAsia="標楷體" w:hAnsi="Times New Roman" w:cs="Times New Roman"/>
          <w:lang w:eastAsia="zh-TW"/>
        </w:rPr>
        <w:t>。廠商應於履約期限內完成設備檢查、資料比對及報告書交付，並配合請購單位完成必要之內容修正。</w:t>
      </w:r>
    </w:p>
    <w:p w14:paraId="492CF950" w14:textId="77777777" w:rsidR="002022DE" w:rsidRPr="001C47D8" w:rsidRDefault="002006F7">
      <w:pPr>
        <w:pStyle w:val="1"/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六、權利之歸屬</w:t>
      </w:r>
    </w:p>
    <w:p w14:paraId="5D654DA0" w14:textId="77777777" w:rsidR="002022DE" w:rsidRPr="001C47D8" w:rsidRDefault="002006F7">
      <w:pPr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凡因執行本購案所產生之設備清冊、檢查紀錄、照片、功能確認結果、差異整理及報告書等成果，其所有權及智慧財產權，除法令、第三方既有權利或雙方另有書面約定外，均歸工業技術研究院所有。產品型錄、出貨檢驗文件、軟體畫面及其他第三方資料，其權利仍歸原權利人所有，引用時應註明來源。</w:t>
      </w:r>
    </w:p>
    <w:p w14:paraId="125FCB9E" w14:textId="77777777" w:rsidR="002022DE" w:rsidRPr="001C47D8" w:rsidRDefault="002006F7">
      <w:pPr>
        <w:pStyle w:val="1"/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七、付款方式</w:t>
      </w:r>
    </w:p>
    <w:p w14:paraId="606C1423" w14:textId="798CFC7B" w:rsidR="001C47D8" w:rsidRPr="001C47D8" w:rsidRDefault="001C47D8" w:rsidP="001C47D8">
      <w:pPr>
        <w:rPr>
          <w:rFonts w:ascii="Times New Roman" w:eastAsia="標楷體" w:hAnsi="Times New Roman" w:cs="Times New Roman"/>
          <w:szCs w:val="24"/>
          <w:lang w:eastAsia="zh-TW"/>
        </w:rPr>
      </w:pPr>
      <w:r w:rsidRPr="001C47D8">
        <w:rPr>
          <w:rFonts w:ascii="Times New Roman" w:eastAsia="標楷體" w:hAnsi="Times New Roman" w:cs="Times New Roman"/>
          <w:szCs w:val="24"/>
          <w:lang w:eastAsia="zh-TW"/>
        </w:rPr>
        <w:t>付款方式分</w:t>
      </w:r>
      <w:r w:rsidR="00530C0A">
        <w:rPr>
          <w:rFonts w:ascii="Times New Roman" w:eastAsia="標楷體" w:hAnsi="Times New Roman" w:cs="Times New Roman" w:hint="eastAsia"/>
          <w:szCs w:val="24"/>
          <w:lang w:eastAsia="zh-TW"/>
        </w:rPr>
        <w:t>二</w:t>
      </w:r>
      <w:r w:rsidRPr="001C47D8">
        <w:rPr>
          <w:rFonts w:ascii="Times New Roman" w:eastAsia="標楷體" w:hAnsi="Times New Roman" w:cs="Times New Roman"/>
          <w:szCs w:val="24"/>
          <w:lang w:eastAsia="zh-TW"/>
        </w:rPr>
        <w:t>期辦理：</w:t>
      </w:r>
    </w:p>
    <w:p w14:paraId="0DA7D0F5" w14:textId="543864D6" w:rsidR="001C47D8" w:rsidRPr="001C47D8" w:rsidRDefault="001C47D8" w:rsidP="001C47D8">
      <w:pPr>
        <w:rPr>
          <w:rFonts w:ascii="Times New Roman" w:eastAsia="標楷體" w:hAnsi="Times New Roman" w:cs="Times New Roman"/>
          <w:szCs w:val="24"/>
          <w:lang w:eastAsia="zh-TW"/>
        </w:rPr>
      </w:pPr>
      <w:r w:rsidRPr="001C47D8">
        <w:rPr>
          <w:rFonts w:ascii="Times New Roman" w:eastAsia="標楷體" w:hAnsi="Times New Roman" w:cs="Times New Roman"/>
          <w:szCs w:val="24"/>
          <w:lang w:eastAsia="zh-TW"/>
        </w:rPr>
        <w:t>（</w:t>
      </w:r>
      <w:r w:rsidR="00530C0A">
        <w:rPr>
          <w:rFonts w:ascii="Times New Roman" w:eastAsia="標楷體" w:hAnsi="Times New Roman" w:cs="Times New Roman" w:hint="eastAsia"/>
          <w:szCs w:val="24"/>
          <w:lang w:eastAsia="zh-TW"/>
        </w:rPr>
        <w:t>一</w:t>
      </w:r>
      <w:r w:rsidRPr="001C47D8">
        <w:rPr>
          <w:rFonts w:ascii="Times New Roman" w:eastAsia="標楷體" w:hAnsi="Times New Roman" w:cs="Times New Roman"/>
          <w:szCs w:val="24"/>
          <w:lang w:eastAsia="zh-TW"/>
        </w:rPr>
        <w:t>）</w:t>
      </w:r>
      <w:r w:rsidRPr="001C47D8">
        <w:rPr>
          <w:rFonts w:ascii="Times New Roman" w:eastAsia="標楷體" w:hAnsi="Times New Roman" w:cs="Times New Roman"/>
          <w:color w:val="0000FF"/>
          <w:szCs w:val="24"/>
          <w:lang w:eastAsia="zh-TW"/>
        </w:rPr>
        <w:t>第</w:t>
      </w:r>
      <w:r w:rsidR="00530C0A">
        <w:rPr>
          <w:rFonts w:ascii="Times New Roman" w:eastAsia="標楷體" w:hAnsi="Times New Roman" w:cs="Times New Roman" w:hint="eastAsia"/>
          <w:color w:val="0000FF"/>
          <w:szCs w:val="24"/>
          <w:lang w:eastAsia="zh-TW"/>
        </w:rPr>
        <w:t>一</w:t>
      </w:r>
      <w:r w:rsidRPr="001C47D8">
        <w:rPr>
          <w:rFonts w:ascii="Times New Roman" w:eastAsia="標楷體" w:hAnsi="Times New Roman" w:cs="Times New Roman"/>
          <w:color w:val="0000FF"/>
          <w:szCs w:val="24"/>
          <w:lang w:eastAsia="zh-TW"/>
        </w:rPr>
        <w:t>期款：</w:t>
      </w:r>
      <w:r w:rsidRPr="001C47D8">
        <w:rPr>
          <w:rFonts w:ascii="Times New Roman" w:eastAsia="標楷體" w:hAnsi="Times New Roman" w:cs="Times New Roman"/>
          <w:szCs w:val="24"/>
          <w:lang w:eastAsia="zh-TW"/>
        </w:rPr>
        <w:t>依請購單位提供之設備資料確認測試條件、量測項目及工作安排，完成本案檢測分析工作規畫，並</w:t>
      </w:r>
      <w:r w:rsidRPr="001C47D8">
        <w:rPr>
          <w:rFonts w:ascii="Times New Roman" w:eastAsia="標楷體" w:hAnsi="Times New Roman" w:cs="Times New Roman"/>
          <w:color w:val="0000FF"/>
          <w:szCs w:val="24"/>
          <w:lang w:eastAsia="zh-TW"/>
        </w:rPr>
        <w:t>交付「工作規劃書」，經請購單位確認符合契約要求後，支付契約總價</w:t>
      </w:r>
      <w:r w:rsidR="00530C0A">
        <w:rPr>
          <w:rFonts w:ascii="Times New Roman" w:eastAsia="標楷體" w:hAnsi="Times New Roman" w:cs="Times New Roman" w:hint="eastAsia"/>
          <w:color w:val="0000FF"/>
          <w:szCs w:val="24"/>
          <w:lang w:eastAsia="zh-TW"/>
        </w:rPr>
        <w:t>3</w:t>
      </w:r>
      <w:r w:rsidRPr="001C47D8">
        <w:rPr>
          <w:rFonts w:ascii="Times New Roman" w:eastAsia="標楷體" w:hAnsi="Times New Roman" w:cs="Times New Roman"/>
          <w:color w:val="0000FF"/>
          <w:szCs w:val="24"/>
          <w:lang w:eastAsia="zh-TW"/>
        </w:rPr>
        <w:t>0%</w:t>
      </w:r>
      <w:r w:rsidRPr="001C47D8">
        <w:rPr>
          <w:rFonts w:ascii="Times New Roman" w:eastAsia="標楷體" w:hAnsi="Times New Roman" w:cs="Times New Roman"/>
          <w:color w:val="0000FF"/>
          <w:szCs w:val="24"/>
          <w:lang w:eastAsia="zh-TW"/>
        </w:rPr>
        <w:t>。</w:t>
      </w:r>
    </w:p>
    <w:p w14:paraId="3ECF9AD1" w14:textId="2FCFDC04" w:rsidR="001C47D8" w:rsidRPr="001C47D8" w:rsidRDefault="001C47D8" w:rsidP="001C47D8">
      <w:pPr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szCs w:val="24"/>
          <w:lang w:eastAsia="zh-TW"/>
        </w:rPr>
        <w:t>（</w:t>
      </w:r>
      <w:r w:rsidR="00530C0A">
        <w:rPr>
          <w:rFonts w:ascii="Times New Roman" w:eastAsia="標楷體" w:hAnsi="Times New Roman" w:cs="Times New Roman" w:hint="eastAsia"/>
          <w:szCs w:val="24"/>
          <w:lang w:eastAsia="zh-TW"/>
        </w:rPr>
        <w:t>二</w:t>
      </w:r>
      <w:r w:rsidRPr="001C47D8">
        <w:rPr>
          <w:rFonts w:ascii="Times New Roman" w:eastAsia="標楷體" w:hAnsi="Times New Roman" w:cs="Times New Roman"/>
          <w:szCs w:val="24"/>
          <w:lang w:eastAsia="zh-TW"/>
        </w:rPr>
        <w:t>）</w:t>
      </w:r>
      <w:r w:rsidRPr="004841D9">
        <w:rPr>
          <w:rFonts w:ascii="Times New Roman" w:eastAsia="標楷體" w:hAnsi="Times New Roman" w:cs="Times New Roman"/>
          <w:color w:val="0000FF"/>
          <w:szCs w:val="24"/>
          <w:lang w:eastAsia="zh-TW"/>
        </w:rPr>
        <w:t>第</w:t>
      </w:r>
      <w:r w:rsidR="00530C0A">
        <w:rPr>
          <w:rFonts w:ascii="Times New Roman" w:eastAsia="標楷體" w:hAnsi="Times New Roman" w:cs="Times New Roman" w:hint="eastAsia"/>
          <w:color w:val="0000FF"/>
          <w:szCs w:val="24"/>
          <w:lang w:eastAsia="zh-TW"/>
        </w:rPr>
        <w:t>二</w:t>
      </w:r>
      <w:r w:rsidRPr="004841D9">
        <w:rPr>
          <w:rFonts w:ascii="Times New Roman" w:eastAsia="標楷體" w:hAnsi="Times New Roman" w:cs="Times New Roman"/>
          <w:color w:val="0000FF"/>
          <w:szCs w:val="24"/>
          <w:lang w:eastAsia="zh-TW"/>
        </w:rPr>
        <w:t>期款</w:t>
      </w:r>
      <w:r w:rsidRPr="001C47D8">
        <w:rPr>
          <w:rFonts w:ascii="Times New Roman" w:eastAsia="標楷體" w:hAnsi="Times New Roman" w:cs="Times New Roman"/>
          <w:szCs w:val="24"/>
          <w:lang w:eastAsia="zh-TW"/>
        </w:rPr>
        <w:t>：完成本案檢測分析工作並</w:t>
      </w:r>
      <w:r w:rsidRPr="001C47D8">
        <w:rPr>
          <w:rFonts w:ascii="Times New Roman" w:eastAsia="標楷體" w:hAnsi="Times New Roman" w:cs="Times New Roman"/>
          <w:color w:val="0000FF"/>
          <w:szCs w:val="24"/>
          <w:lang w:eastAsia="zh-TW"/>
        </w:rPr>
        <w:t>交付「</w:t>
      </w:r>
      <w:r w:rsidR="004841D9" w:rsidRPr="004841D9">
        <w:rPr>
          <w:rFonts w:ascii="Times New Roman" w:eastAsia="標楷體" w:hAnsi="Times New Roman" w:cs="Times New Roman" w:hint="eastAsia"/>
          <w:color w:val="0000FF"/>
          <w:szCs w:val="24"/>
          <w:lang w:eastAsia="zh-TW"/>
        </w:rPr>
        <w:t>檢測分析與性能評估報告書</w:t>
      </w:r>
      <w:r w:rsidRPr="001C47D8">
        <w:rPr>
          <w:rFonts w:ascii="Times New Roman" w:eastAsia="標楷體" w:hAnsi="Times New Roman" w:cs="Times New Roman"/>
          <w:color w:val="0000FF"/>
          <w:szCs w:val="24"/>
          <w:lang w:eastAsia="zh-TW"/>
        </w:rPr>
        <w:t>」，經請購單位確認符合契約要求後，支付契約總價</w:t>
      </w:r>
      <w:r w:rsidR="00530C0A">
        <w:rPr>
          <w:rFonts w:ascii="Times New Roman" w:eastAsia="標楷體" w:hAnsi="Times New Roman" w:cs="Times New Roman" w:hint="eastAsia"/>
          <w:color w:val="0000FF"/>
          <w:szCs w:val="24"/>
          <w:lang w:eastAsia="zh-TW"/>
        </w:rPr>
        <w:t>7</w:t>
      </w:r>
      <w:r w:rsidRPr="001C47D8">
        <w:rPr>
          <w:rFonts w:ascii="Times New Roman" w:eastAsia="標楷體" w:hAnsi="Times New Roman" w:cs="Times New Roman"/>
          <w:color w:val="0000FF"/>
          <w:szCs w:val="24"/>
          <w:lang w:eastAsia="zh-TW"/>
        </w:rPr>
        <w:t>0%</w:t>
      </w:r>
      <w:r w:rsidRPr="001C47D8">
        <w:rPr>
          <w:rFonts w:ascii="Times New Roman" w:eastAsia="標楷體" w:hAnsi="Times New Roman" w:cs="Times New Roman"/>
          <w:color w:val="0000FF"/>
          <w:szCs w:val="24"/>
          <w:lang w:eastAsia="zh-TW"/>
        </w:rPr>
        <w:t>。</w:t>
      </w:r>
    </w:p>
    <w:p w14:paraId="03D6BF0D" w14:textId="77777777" w:rsidR="001C47D8" w:rsidRPr="001C47D8" w:rsidRDefault="001C47D8">
      <w:pPr>
        <w:rPr>
          <w:rFonts w:ascii="Times New Roman" w:eastAsia="標楷體" w:hAnsi="Times New Roman" w:cs="Times New Roman"/>
          <w:lang w:eastAsia="zh-TW"/>
        </w:rPr>
      </w:pPr>
    </w:p>
    <w:p w14:paraId="7BB463C6" w14:textId="77777777" w:rsidR="002022DE" w:rsidRPr="001C47D8" w:rsidRDefault="002006F7">
      <w:pPr>
        <w:pStyle w:val="1"/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八、結案驗收</w:t>
      </w:r>
    </w:p>
    <w:p w14:paraId="526490C6" w14:textId="77777777" w:rsidR="002022DE" w:rsidRPr="001C47D8" w:rsidRDefault="002006F7">
      <w:pPr>
        <w:rPr>
          <w:rFonts w:ascii="Times New Roman" w:eastAsia="標楷體" w:hAnsi="Times New Roman" w:cs="Times New Roman"/>
          <w:lang w:eastAsia="zh-TW"/>
        </w:rPr>
      </w:pPr>
      <w:r w:rsidRPr="001C47D8">
        <w:rPr>
          <w:rFonts w:ascii="Times New Roman" w:eastAsia="標楷體" w:hAnsi="Times New Roman" w:cs="Times New Roman"/>
          <w:lang w:eastAsia="zh-TW"/>
        </w:rPr>
        <w:t>本案結案驗收依契約及本規範書辦理。廠商完成</w:t>
      </w:r>
      <w:r w:rsidRPr="001C47D8">
        <w:rPr>
          <w:rFonts w:ascii="Times New Roman" w:eastAsia="標楷體" w:hAnsi="Times New Roman" w:cs="Times New Roman"/>
          <w:lang w:eastAsia="zh-TW"/>
        </w:rPr>
        <w:t>10</w:t>
      </w:r>
      <w:r w:rsidRPr="001C47D8">
        <w:rPr>
          <w:rFonts w:ascii="Times New Roman" w:eastAsia="標楷體" w:hAnsi="Times New Roman" w:cs="Times New Roman"/>
          <w:lang w:eastAsia="zh-TW"/>
        </w:rPr>
        <w:t>台設備基本資料建檔、代表性設備功能資料確認、文件查核及成果報告交付後，即可辦理驗收。檢測分析與性能評估以既有檢驗紀錄、系統資料、產品文件及可追溯之判定結果為主要依據；資料已足以確認設備狀態者，不另進行人工重複量測。如有差異或資料缺漏，應於成果報告中註明，供請購單位後續追蹤。</w:t>
      </w:r>
    </w:p>
    <w:sectPr w:rsidR="002022DE" w:rsidRPr="001C47D8" w:rsidSect="00034616">
      <w:footerReference w:type="default" r:id="rId8"/>
      <w:pgSz w:w="12240" w:h="15840"/>
      <w:pgMar w:top="1020" w:right="1247" w:bottom="1020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F9FBC" w14:textId="77777777" w:rsidR="00963DDE" w:rsidRDefault="00963DDE">
      <w:pPr>
        <w:spacing w:after="0" w:line="240" w:lineRule="auto"/>
      </w:pPr>
      <w:r>
        <w:separator/>
      </w:r>
    </w:p>
  </w:endnote>
  <w:endnote w:type="continuationSeparator" w:id="0">
    <w:p w14:paraId="5FDAF525" w14:textId="77777777" w:rsidR="00963DDE" w:rsidRDefault="00963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EA69A" w14:textId="77777777" w:rsidR="002022DE" w:rsidRDefault="002006F7">
    <w:pPr>
      <w:pStyle w:val="a7"/>
      <w:jc w:val="center"/>
    </w:pPr>
    <w:r>
      <w:fldChar w:fldCharType="begin"/>
    </w:r>
    <w:r>
      <w:instrText>PAGE</w:instrText>
    </w:r>
    <w:r>
      <w:fldChar w:fldCharType="separate"/>
    </w:r>
    <w:r w:rsidR="001C47D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F3BFF" w14:textId="77777777" w:rsidR="00963DDE" w:rsidRDefault="00963DDE">
      <w:pPr>
        <w:spacing w:after="0" w:line="240" w:lineRule="auto"/>
      </w:pPr>
      <w:r>
        <w:separator/>
      </w:r>
    </w:p>
  </w:footnote>
  <w:footnote w:type="continuationSeparator" w:id="0">
    <w:p w14:paraId="7CEC02F0" w14:textId="77777777" w:rsidR="00963DDE" w:rsidRDefault="00963D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49186528">
    <w:abstractNumId w:val="8"/>
  </w:num>
  <w:num w:numId="2" w16cid:durableId="1549102474">
    <w:abstractNumId w:val="6"/>
  </w:num>
  <w:num w:numId="3" w16cid:durableId="183253703">
    <w:abstractNumId w:val="5"/>
  </w:num>
  <w:num w:numId="4" w16cid:durableId="700017231">
    <w:abstractNumId w:val="4"/>
  </w:num>
  <w:num w:numId="5" w16cid:durableId="2082751990">
    <w:abstractNumId w:val="7"/>
  </w:num>
  <w:num w:numId="6" w16cid:durableId="1943030006">
    <w:abstractNumId w:val="3"/>
  </w:num>
  <w:num w:numId="7" w16cid:durableId="1552375459">
    <w:abstractNumId w:val="2"/>
  </w:num>
  <w:num w:numId="8" w16cid:durableId="1103260024">
    <w:abstractNumId w:val="1"/>
  </w:num>
  <w:num w:numId="9" w16cid:durableId="1582254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939CC"/>
    <w:rsid w:val="001C47D8"/>
    <w:rsid w:val="002006F7"/>
    <w:rsid w:val="002022DE"/>
    <w:rsid w:val="0029639D"/>
    <w:rsid w:val="00326F90"/>
    <w:rsid w:val="004841D9"/>
    <w:rsid w:val="00530C0A"/>
    <w:rsid w:val="007E058A"/>
    <w:rsid w:val="00963DDE"/>
    <w:rsid w:val="009C2761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0399162"/>
  <w14:defaultImageDpi w14:val="330"/>
  <w15:docId w15:val="{FE18062E-FA76-4873-843C-C36379A92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微軟正黑體" w:eastAsia="微軟正黑體" w:hAnsi="微軟正黑體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6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3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劉杜凡庭</cp:lastModifiedBy>
  <cp:revision>4</cp:revision>
  <dcterms:created xsi:type="dcterms:W3CDTF">2013-12-23T23:15:00Z</dcterms:created>
  <dcterms:modified xsi:type="dcterms:W3CDTF">2026-09-23T06:06:00Z</dcterms:modified>
  <cp:category/>
</cp:coreProperties>
</file>