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CB88E" w14:textId="3AEC04B8" w:rsidR="00D41C29" w:rsidRPr="00E16F24" w:rsidRDefault="00000000">
      <w:pPr>
        <w:spacing w:line="300" w:lineRule="auto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AI百工百業創新策略與應用案例彙整視覺化製作案</w:t>
      </w:r>
    </w:p>
    <w:p w14:paraId="48F10843" w14:textId="77777777" w:rsidR="00D41C29" w:rsidRPr="00E16F24" w:rsidRDefault="00000000">
      <w:pPr>
        <w:spacing w:line="300" w:lineRule="auto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招標需求說明書</w:t>
      </w:r>
    </w:p>
    <w:p w14:paraId="61D6C2A9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壹、背景說明</w:t>
      </w:r>
    </w:p>
    <w:p w14:paraId="06F6C2D0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本案旨在統整AI百工百業創新推動策略、執行機制及產業應用成果，透過既有資料彙整、策略論述梳理、重點分析歸納及圖文視覺化設計，將政策推動內容轉化為具系統性、故事性及溝通力之簡報素材。</w:t>
      </w:r>
    </w:p>
    <w:p w14:paraId="439C4AE0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藉由整合創新策略、推動方法及企業轉型案例，凸顯AI技術導入百工百業之創新價值與具體成效，並以一致性視覺風格及圖像化呈現，提升整體成果論述之完整性與傳達效益。</w:t>
      </w:r>
    </w:p>
    <w:p w14:paraId="6583DC1B" w14:textId="3D2897E9" w:rsidR="00E16F24" w:rsidRPr="00E16F24" w:rsidRDefault="00000000" w:rsidP="00E16F24">
      <w:pPr>
        <w:spacing w:line="300" w:lineRule="auto"/>
        <w:rPr>
          <w:rFonts w:ascii="標楷體" w:eastAsia="標楷體" w:hAnsi="標楷體"/>
          <w:b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貳、</w:t>
      </w:r>
      <w:r w:rsidR="00E16F24" w:rsidRPr="00E16F24">
        <w:rPr>
          <w:rFonts w:ascii="標楷體" w:eastAsia="標楷體" w:hAnsi="標楷體"/>
          <w:b/>
          <w:sz w:val="28"/>
          <w:szCs w:val="28"/>
          <w:lang w:eastAsia="zh-TW"/>
        </w:rPr>
        <w:t>委託期間：</w:t>
      </w:r>
      <w:r w:rsidR="00E16F24" w:rsidRPr="00E16F24">
        <w:rPr>
          <w:rFonts w:ascii="標楷體" w:eastAsia="標楷體" w:hAnsi="標楷體" w:hint="eastAsia"/>
          <w:bCs/>
          <w:sz w:val="28"/>
          <w:szCs w:val="28"/>
          <w:lang w:eastAsia="zh-TW"/>
        </w:rPr>
        <w:t>決標次日起</w:t>
      </w:r>
      <w:r w:rsidR="00E16F24" w:rsidRPr="00E16F24">
        <w:rPr>
          <w:rFonts w:ascii="標楷體" w:eastAsia="標楷體" w:hAnsi="標楷體"/>
          <w:bCs/>
          <w:sz w:val="28"/>
          <w:szCs w:val="28"/>
          <w:lang w:eastAsia="zh-TW"/>
        </w:rPr>
        <w:t>至</w:t>
      </w:r>
      <w:r w:rsidR="00E16F24" w:rsidRPr="00E16F24">
        <w:rPr>
          <w:rFonts w:ascii="標楷體" w:eastAsia="標楷體" w:hAnsi="標楷體" w:hint="eastAsia"/>
          <w:bCs/>
          <w:sz w:val="28"/>
          <w:szCs w:val="28"/>
          <w:lang w:eastAsia="zh-TW"/>
        </w:rPr>
        <w:t>115</w:t>
      </w:r>
      <w:r w:rsidR="00E16F24" w:rsidRPr="00E16F24">
        <w:rPr>
          <w:rFonts w:ascii="標楷體" w:eastAsia="標楷體" w:hAnsi="標楷體"/>
          <w:bCs/>
          <w:sz w:val="28"/>
          <w:szCs w:val="28"/>
          <w:lang w:eastAsia="zh-TW"/>
        </w:rPr>
        <w:t>年</w:t>
      </w:r>
      <w:r w:rsidR="00E16F24" w:rsidRPr="00E16F24">
        <w:rPr>
          <w:rFonts w:ascii="標楷體" w:eastAsia="標楷體" w:hAnsi="標楷體" w:hint="eastAsia"/>
          <w:bCs/>
          <w:sz w:val="28"/>
          <w:szCs w:val="28"/>
          <w:lang w:eastAsia="zh-TW"/>
        </w:rPr>
        <w:t>12</w:t>
      </w:r>
      <w:r w:rsidR="00E16F24" w:rsidRPr="00E16F24">
        <w:rPr>
          <w:rFonts w:ascii="標楷體" w:eastAsia="標楷體" w:hAnsi="標楷體"/>
          <w:bCs/>
          <w:sz w:val="28"/>
          <w:szCs w:val="28"/>
          <w:lang w:eastAsia="zh-TW"/>
        </w:rPr>
        <w:t>月</w:t>
      </w:r>
      <w:r w:rsidR="003F2436">
        <w:rPr>
          <w:rFonts w:ascii="標楷體" w:eastAsia="標楷體" w:hAnsi="標楷體" w:hint="eastAsia"/>
          <w:bCs/>
          <w:sz w:val="28"/>
          <w:szCs w:val="28"/>
          <w:lang w:eastAsia="zh-TW"/>
        </w:rPr>
        <w:t>18</w:t>
      </w:r>
      <w:r w:rsidR="00E16F24" w:rsidRPr="00E16F24">
        <w:rPr>
          <w:rFonts w:ascii="標楷體" w:eastAsia="標楷體" w:hAnsi="標楷體"/>
          <w:bCs/>
          <w:sz w:val="28"/>
          <w:szCs w:val="28"/>
          <w:lang w:eastAsia="zh-TW"/>
        </w:rPr>
        <w:t>日</w:t>
      </w:r>
      <w:r w:rsidR="00E16F24" w:rsidRPr="00E16F24">
        <w:rPr>
          <w:rFonts w:ascii="標楷體" w:eastAsia="標楷體" w:hAnsi="標楷體" w:hint="eastAsia"/>
          <w:bCs/>
          <w:sz w:val="28"/>
          <w:szCs w:val="28"/>
          <w:lang w:eastAsia="zh-TW"/>
        </w:rPr>
        <w:t>止</w:t>
      </w:r>
    </w:p>
    <w:p w14:paraId="5DF15EBF" w14:textId="341BA684" w:rsidR="00D41C29" w:rsidRPr="00E16F24" w:rsidRDefault="00E16F24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參、公告預計金額</w:t>
      </w:r>
    </w:p>
    <w:p w14:paraId="39B19279" w14:textId="24444ACF" w:rsidR="00D41C29" w:rsidRPr="00E16F24" w:rsidRDefault="00E16F24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肆、預計作業時程</w:t>
      </w:r>
    </w:p>
    <w:p w14:paraId="6C4D051F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依本院提供之資料及實際作業需求，完成簡報架構規劃、內容彙整分析、視覺設計及成果交付，相關時程得視實際作業需要進行調整。</w:t>
      </w:r>
    </w:p>
    <w:p w14:paraId="61CA55F2" w14:textId="7B5FB4AA" w:rsidR="00D41C29" w:rsidRPr="00E16F24" w:rsidRDefault="00E16F24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伍、廠商資格</w:t>
      </w:r>
    </w:p>
    <w:p w14:paraId="2A4FFD1B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依法立案之合法公司行號，並請依據投標須知規定，檢附相關文件證明。</w:t>
      </w:r>
    </w:p>
    <w:p w14:paraId="59ADC6A1" w14:textId="7B2331DB" w:rsidR="00D41C29" w:rsidRPr="00E16F24" w:rsidRDefault="00E16F24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陸、需求規格說明</w:t>
      </w:r>
    </w:p>
    <w:p w14:paraId="7AA9F5D0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一、創新策略與推動成果彙整分析</w:t>
      </w:r>
    </w:p>
    <w:p w14:paraId="654818E8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（一）依據本院提供之AI百工百業相關資料，進行內容盤點、重點彙整與分析歸納，提煉政策推動策略、創新作法及關鍵成果。</w:t>
      </w:r>
    </w:p>
    <w:p w14:paraId="19F06F4C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（二）梳理整體策略論述與簡報章節架構，建立由產業需求、創新策略、推動機制至具體成果之敘事邏輯，強化內容完整性與說服力。</w:t>
      </w:r>
    </w:p>
    <w:p w14:paraId="37EA897B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（三）針對具代表性之產業應用案例，歸納企業轉型需求、AI導入作法及實際效益，凸顯政策推動之創新貢獻與產業價值。</w:t>
      </w:r>
    </w:p>
    <w:p w14:paraId="3BA9097A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二、簡報內容轉譯與圖文視覺化設計</w:t>
      </w:r>
    </w:p>
    <w:p w14:paraId="5EDD6655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（一）依據彙整分析成果，進行簡報內容編修、重點文字精煉及圖文配置，將既有書面資料轉化為易於理解之簡報內容。</w:t>
      </w:r>
    </w:p>
    <w:p w14:paraId="6EABC2FD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lastRenderedPageBreak/>
        <w:t>（二）規劃整體簡報視覺風格及版面設計，包含章節架構、重點標題、圖文編排與視覺元素，建立一致性之呈現形式。</w:t>
      </w:r>
    </w:p>
    <w:p w14:paraId="4E644444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（三）針對創新策略、推動機制、執行流程及產業應用成果，製作資訊圖表、流程示意圖、策略架構圖及案例圖像化素材，強化內容之視覺傳達效果。</w:t>
      </w:r>
    </w:p>
    <w:p w14:paraId="779BD551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（四）整合相關圖片、數據及案例成果，透過視覺化編排凸顯關鍵資訊，提升整體簡報之專業性與閱讀效率。</w:t>
      </w:r>
    </w:p>
    <w:p w14:paraId="305384DB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三、簡報整合製作與成果交付</w:t>
      </w:r>
    </w:p>
    <w:p w14:paraId="0F1C85ED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（一）依據前述內容完成簡報整合製作，包含章節編排、文字編修、圖表設計及整體版面優化。</w:t>
      </w:r>
    </w:p>
    <w:p w14:paraId="544A89B2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（二）配合本院審閱意見進行內容及視覺調整，確保簡報論述、圖文呈現及整體風格符合實際需求。</w:t>
      </w:r>
    </w:p>
    <w:p w14:paraId="4A915F22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（三）交付完整簡報電子檔，包含可編輯PowerPoint原始檔及PDF檔，相關設計圖表應提供可供後續編修及延伸應用之素材。</w:t>
      </w:r>
    </w:p>
    <w:p w14:paraId="45FB83A7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（四）本案製作成果之著作財產權歸本院所有，使用之圖片、字型及相關素材應符合合法授權規範。</w:t>
      </w:r>
    </w:p>
    <w:p w14:paraId="5CF67183" w14:textId="59AF7EF4" w:rsidR="00D41C29" w:rsidRPr="00E16F24" w:rsidRDefault="00E16F24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sz w:val="28"/>
          <w:szCs w:val="28"/>
          <w:lang w:eastAsia="zh-TW"/>
        </w:rPr>
        <w:t>柒</w:t>
      </w:r>
      <w:r w:rsidRPr="00E16F24">
        <w:rPr>
          <w:rFonts w:ascii="標楷體" w:eastAsia="標楷體" w:hAnsi="標楷體"/>
          <w:b/>
          <w:sz w:val="28"/>
          <w:szCs w:val="28"/>
          <w:lang w:eastAsia="zh-TW"/>
        </w:rPr>
        <w:t>、驗收及付款條件</w:t>
      </w:r>
    </w:p>
    <w:p w14:paraId="756D923E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一、完成AI百工百業創新策略與推動成果彙整分析、簡報內容規劃及視覺化整合製作。</w:t>
      </w:r>
    </w:p>
    <w:p w14:paraId="079044B2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二、繳交完整簡報PowerPoint可編輯檔、PDF檔及相關設計素材，經本院確認符合需求後辦理驗收。</w:t>
      </w:r>
    </w:p>
    <w:p w14:paraId="44A810FE" w14:textId="77777777" w:rsidR="00D41C29" w:rsidRPr="00E16F24" w:rsidRDefault="00000000">
      <w:pPr>
        <w:spacing w:line="300" w:lineRule="auto"/>
        <w:rPr>
          <w:rFonts w:ascii="標楷體" w:eastAsia="標楷體" w:hAnsi="標楷體"/>
          <w:sz w:val="28"/>
          <w:szCs w:val="28"/>
          <w:lang w:eastAsia="zh-TW"/>
        </w:rPr>
      </w:pPr>
      <w:r w:rsidRPr="00E16F24">
        <w:rPr>
          <w:rFonts w:ascii="標楷體" w:eastAsia="標楷體" w:hAnsi="標楷體"/>
          <w:sz w:val="28"/>
          <w:szCs w:val="28"/>
          <w:lang w:eastAsia="zh-TW"/>
        </w:rPr>
        <w:t>三、本案採一次驗收付款，驗收合格後支付契約總價100%。</w:t>
      </w:r>
    </w:p>
    <w:sectPr w:rsidR="00D41C29" w:rsidRPr="00E16F24" w:rsidSect="00034616">
      <w:pgSz w:w="11952" w:h="16848"/>
      <w:pgMar w:top="1152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61F94" w14:textId="77777777" w:rsidR="006407C5" w:rsidRDefault="006407C5" w:rsidP="00E16F24">
      <w:pPr>
        <w:spacing w:after="0" w:line="240" w:lineRule="auto"/>
      </w:pPr>
      <w:r>
        <w:separator/>
      </w:r>
    </w:p>
  </w:endnote>
  <w:endnote w:type="continuationSeparator" w:id="0">
    <w:p w14:paraId="70C43DB3" w14:textId="77777777" w:rsidR="006407C5" w:rsidRDefault="006407C5" w:rsidP="00E16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44C8B" w14:textId="77777777" w:rsidR="006407C5" w:rsidRDefault="006407C5" w:rsidP="00E16F24">
      <w:pPr>
        <w:spacing w:after="0" w:line="240" w:lineRule="auto"/>
      </w:pPr>
      <w:r>
        <w:separator/>
      </w:r>
    </w:p>
  </w:footnote>
  <w:footnote w:type="continuationSeparator" w:id="0">
    <w:p w14:paraId="6FE2154E" w14:textId="77777777" w:rsidR="006407C5" w:rsidRDefault="006407C5" w:rsidP="00E16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4D754C"/>
    <w:multiLevelType w:val="hybridMultilevel"/>
    <w:tmpl w:val="42C6186E"/>
    <w:lvl w:ilvl="0" w:tplc="C9BA9D2E">
      <w:start w:val="1"/>
      <w:numFmt w:val="taiwaneseCountingThousand"/>
      <w:lvlText w:val="%1、"/>
      <w:lvlJc w:val="left"/>
      <w:pPr>
        <w:ind w:left="1428" w:hanging="720"/>
      </w:pPr>
      <w:rPr>
        <w:rFonts w:ascii="標楷體" w:eastAsia="標楷體" w:hAnsi="標楷體" w:hint="default"/>
        <w:b w:val="0"/>
        <w:bCs w:val="0"/>
      </w:rPr>
    </w:lvl>
    <w:lvl w:ilvl="1" w:tplc="EA16CE4A">
      <w:start w:val="1"/>
      <w:numFmt w:val="taiwaneseCountingThousand"/>
      <w:lvlText w:val="(%2)"/>
      <w:lvlJc w:val="left"/>
      <w:pPr>
        <w:ind w:left="1190" w:hanging="480"/>
      </w:pPr>
      <w:rPr>
        <w:rFonts w:hint="default"/>
      </w:rPr>
    </w:lvl>
    <w:lvl w:ilvl="2" w:tplc="EA16CE4A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98B4D26A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83147324">
    <w:abstractNumId w:val="8"/>
  </w:num>
  <w:num w:numId="2" w16cid:durableId="1816292231">
    <w:abstractNumId w:val="6"/>
  </w:num>
  <w:num w:numId="3" w16cid:durableId="1045326294">
    <w:abstractNumId w:val="5"/>
  </w:num>
  <w:num w:numId="4" w16cid:durableId="209998597">
    <w:abstractNumId w:val="4"/>
  </w:num>
  <w:num w:numId="5" w16cid:durableId="1434937763">
    <w:abstractNumId w:val="7"/>
  </w:num>
  <w:num w:numId="6" w16cid:durableId="1051467712">
    <w:abstractNumId w:val="3"/>
  </w:num>
  <w:num w:numId="7" w16cid:durableId="2091921475">
    <w:abstractNumId w:val="2"/>
  </w:num>
  <w:num w:numId="8" w16cid:durableId="266960641">
    <w:abstractNumId w:val="1"/>
  </w:num>
  <w:num w:numId="9" w16cid:durableId="529340499">
    <w:abstractNumId w:val="0"/>
  </w:num>
  <w:num w:numId="10" w16cid:durableId="148789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5B73"/>
    <w:rsid w:val="00140038"/>
    <w:rsid w:val="0015074B"/>
    <w:rsid w:val="0029639D"/>
    <w:rsid w:val="00326F90"/>
    <w:rsid w:val="003F2436"/>
    <w:rsid w:val="006407C5"/>
    <w:rsid w:val="006E5935"/>
    <w:rsid w:val="00794AEA"/>
    <w:rsid w:val="009B22B3"/>
    <w:rsid w:val="00AA1D8D"/>
    <w:rsid w:val="00B47730"/>
    <w:rsid w:val="00B678E1"/>
    <w:rsid w:val="00CB0664"/>
    <w:rsid w:val="00CE368E"/>
    <w:rsid w:val="00D41C29"/>
    <w:rsid w:val="00E16F24"/>
    <w:rsid w:val="00FB33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E4D9EE"/>
  <w14:defaultImageDpi w14:val="300"/>
  <w15:docId w15:val="{8BD27C9F-7843-4E2E-B7D9-C5100A7C4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link w:val="af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1"/>
    <w:link w:val="af1"/>
    <w:uiPriority w:val="99"/>
    <w:unhideWhenUsed/>
    <w:rsid w:val="00AA1D8D"/>
  </w:style>
  <w:style w:type="character" w:customStyle="1" w:styleId="af1">
    <w:name w:val="本文 字元"/>
    <w:basedOn w:val="a2"/>
    <w:link w:val="af0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2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3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巨集文字 字元"/>
    <w:basedOn w:val="a2"/>
    <w:link w:val="af4"/>
    <w:uiPriority w:val="99"/>
    <w:rsid w:val="0029639D"/>
    <w:rPr>
      <w:rFonts w:ascii="Courier" w:hAnsi="Courier"/>
      <w:sz w:val="20"/>
      <w:szCs w:val="20"/>
    </w:rPr>
  </w:style>
  <w:style w:type="paragraph" w:styleId="af6">
    <w:name w:val="Quote"/>
    <w:basedOn w:val="a1"/>
    <w:next w:val="a1"/>
    <w:link w:val="af7"/>
    <w:uiPriority w:val="29"/>
    <w:qFormat/>
    <w:rsid w:val="00FC693F"/>
    <w:rPr>
      <w:i/>
      <w:iCs/>
      <w:color w:val="000000" w:themeColor="text1"/>
    </w:rPr>
  </w:style>
  <w:style w:type="character" w:customStyle="1" w:styleId="af7">
    <w:name w:val="引文 字元"/>
    <w:basedOn w:val="a2"/>
    <w:link w:val="af6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8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9">
    <w:name w:val="Strong"/>
    <w:basedOn w:val="a2"/>
    <w:uiPriority w:val="22"/>
    <w:qFormat/>
    <w:rsid w:val="00FC693F"/>
    <w:rPr>
      <w:b/>
      <w:bCs/>
    </w:rPr>
  </w:style>
  <w:style w:type="character" w:styleId="afa">
    <w:name w:val="Emphasis"/>
    <w:basedOn w:val="a2"/>
    <w:uiPriority w:val="20"/>
    <w:qFormat/>
    <w:rsid w:val="00FC693F"/>
    <w:rPr>
      <w:i/>
      <w:iCs/>
    </w:rPr>
  </w:style>
  <w:style w:type="paragraph" w:styleId="afb">
    <w:name w:val="Intense Quote"/>
    <w:basedOn w:val="a1"/>
    <w:next w:val="a1"/>
    <w:link w:val="afc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c">
    <w:name w:val="鮮明引文 字元"/>
    <w:basedOn w:val="a2"/>
    <w:link w:val="afb"/>
    <w:uiPriority w:val="30"/>
    <w:rsid w:val="00FC693F"/>
    <w:rPr>
      <w:b/>
      <w:bCs/>
      <w:i/>
      <w:iCs/>
      <w:color w:val="4F81BD" w:themeColor="accent1"/>
    </w:rPr>
  </w:style>
  <w:style w:type="character" w:styleId="afd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e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f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0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1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2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3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4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5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6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7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8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9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a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af">
    <w:name w:val="清單段落 字元"/>
    <w:link w:val="ae"/>
    <w:uiPriority w:val="34"/>
    <w:locked/>
    <w:rsid w:val="00E16F24"/>
    <w:rPr>
      <w:rFonts w:ascii="微軟正黑體" w:eastAsia="微軟正黑體" w:hAnsi="微軟正黑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李美郁</cp:lastModifiedBy>
  <cp:revision>2</cp:revision>
  <dcterms:created xsi:type="dcterms:W3CDTF">2026-11-06T06:12:00Z</dcterms:created>
  <dcterms:modified xsi:type="dcterms:W3CDTF">2026-11-06T06:12:00Z</dcterms:modified>
  <cp:category/>
</cp:coreProperties>
</file>