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434BA" w14:textId="2BD21265" w:rsidR="00E90433" w:rsidRDefault="005824E8" w:rsidP="00EB123A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自走式水肥巡檢農機</w:t>
      </w:r>
    </w:p>
    <w:p w14:paraId="15193A52" w14:textId="43A8AAB1" w:rsidR="005824E8" w:rsidRPr="00586FA3" w:rsidRDefault="00EB123A" w:rsidP="00EB123A">
      <w:pPr>
        <w:snapToGrid w:val="0"/>
        <w:spacing w:line="440" w:lineRule="exact"/>
        <w:jc w:val="both"/>
        <w:textDirection w:val="lrTbV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針對溫室設施內的作業環境開發</w:t>
      </w:r>
      <w:proofErr w:type="gramStart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自主移動並進行巡檢作業的農機設備，於苗圃苗床的行列中定點往返巡檢，透過相機即時監控苗床上的</w:t>
      </w:r>
      <w:proofErr w:type="gramStart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穴盆苗</w:t>
      </w:r>
      <w:proofErr w:type="gramEnd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，進行目標作物水分與肥分判斷，進而根據</w:t>
      </w:r>
      <w:proofErr w:type="gramStart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補水、補肥</w:t>
      </w:r>
      <w:proofErr w:type="gramEnd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策略建議進行水肥補充，避免</w:t>
      </w:r>
      <w:proofErr w:type="gramStart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穴盆苗</w:t>
      </w:r>
      <w:proofErr w:type="gramEnd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生育良莠不齊的問題。</w:t>
      </w:r>
    </w:p>
    <w:p w14:paraId="03DF1FAE" w14:textId="02FFEAFF" w:rsidR="005824E8" w:rsidRPr="00586FA3" w:rsidRDefault="005824E8" w:rsidP="00EB123A">
      <w:pPr>
        <w:snapToGrid w:val="0"/>
        <w:spacing w:line="440" w:lineRule="exact"/>
        <w:jc w:val="both"/>
        <w:textDirection w:val="lrTbV"/>
        <w:rPr>
          <w:rFonts w:ascii="標楷體" w:eastAsia="標楷體" w:hAnsi="標楷體"/>
          <w:color w:val="000000" w:themeColor="text1"/>
          <w:sz w:val="28"/>
          <w:szCs w:val="28"/>
        </w:rPr>
      </w:pPr>
      <w:r w:rsidRPr="00586FA3">
        <w:rPr>
          <w:rFonts w:ascii="標楷體" w:eastAsia="標楷體" w:hAnsi="標楷體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8C28355" wp14:editId="25FBA7A0">
            <wp:simplePos x="0" y="0"/>
            <wp:positionH relativeFrom="column">
              <wp:posOffset>877113</wp:posOffset>
            </wp:positionH>
            <wp:positionV relativeFrom="paragraph">
              <wp:posOffset>922223</wp:posOffset>
            </wp:positionV>
            <wp:extent cx="4481830" cy="2597150"/>
            <wp:effectExtent l="0" t="0" r="0" b="0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圖片 4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1830" cy="259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123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自走式水肥</w:t>
      </w:r>
      <w:proofErr w:type="gramStart"/>
      <w:r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巡檢機</w:t>
      </w:r>
      <w:r w:rsidRPr="00586FA3">
        <w:rPr>
          <w:rFonts w:ascii="標楷體" w:eastAsia="標楷體" w:hAnsi="標楷體"/>
          <w:color w:val="000000" w:themeColor="text1"/>
          <w:sz w:val="28"/>
          <w:szCs w:val="28"/>
        </w:rPr>
        <w:t>設計</w:t>
      </w:r>
      <w:proofErr w:type="gramEnd"/>
      <w:r w:rsidRPr="00586FA3">
        <w:rPr>
          <w:rFonts w:ascii="標楷體" w:eastAsia="標楷體" w:hAnsi="標楷體"/>
          <w:color w:val="000000" w:themeColor="text1"/>
          <w:sz w:val="28"/>
          <w:szCs w:val="28"/>
        </w:rPr>
        <w:t>上分成三大</w:t>
      </w:r>
      <w:r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農機模組</w:t>
      </w:r>
      <w:r w:rsidRPr="00586FA3">
        <w:rPr>
          <w:rFonts w:ascii="標楷體" w:eastAsia="標楷體" w:hAnsi="標楷體"/>
          <w:color w:val="000000" w:themeColor="text1"/>
          <w:sz w:val="28"/>
          <w:szCs w:val="28"/>
        </w:rPr>
        <w:t xml:space="preserve">: </w:t>
      </w:r>
      <w:r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自走式載運平</w:t>
      </w:r>
      <w:proofErr w:type="gramStart"/>
      <w:r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、自動攝影模組與噴灑模組。</w:t>
      </w:r>
      <w:r w:rsidR="00EB123A">
        <w:rPr>
          <w:rFonts w:ascii="標楷體" w:eastAsia="標楷體" w:hAnsi="標楷體" w:hint="eastAsia"/>
          <w:color w:val="000000" w:themeColor="text1"/>
          <w:sz w:val="28"/>
          <w:szCs w:val="28"/>
        </w:rPr>
        <w:t>本案</w:t>
      </w:r>
      <w:r w:rsidR="00EB0C70">
        <w:rPr>
          <w:rFonts w:ascii="標楷體" w:eastAsia="標楷體" w:hAnsi="標楷體" w:hint="eastAsia"/>
          <w:color w:val="000000" w:themeColor="text1"/>
          <w:sz w:val="28"/>
          <w:szCs w:val="28"/>
        </w:rPr>
        <w:t>只</w:t>
      </w:r>
      <w:r w:rsidR="00EB123A">
        <w:rPr>
          <w:rFonts w:ascii="標楷體" w:eastAsia="標楷體" w:hAnsi="標楷體" w:hint="eastAsia"/>
          <w:color w:val="000000" w:themeColor="text1"/>
          <w:sz w:val="28"/>
          <w:szCs w:val="28"/>
        </w:rPr>
        <w:t>針對</w:t>
      </w:r>
      <w:r w:rsidR="00EB123A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自走式載運平</w:t>
      </w:r>
      <w:proofErr w:type="gramStart"/>
      <w:r w:rsidR="00EB123A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EB123A">
        <w:rPr>
          <w:rFonts w:ascii="標楷體" w:eastAsia="標楷體" w:hAnsi="標楷體" w:hint="eastAsia"/>
          <w:color w:val="000000" w:themeColor="text1"/>
          <w:sz w:val="28"/>
          <w:szCs w:val="28"/>
        </w:rPr>
        <w:t>進行說明。</w:t>
      </w:r>
    </w:p>
    <w:p w14:paraId="321727B7" w14:textId="20F65139" w:rsidR="005824E8" w:rsidRPr="00586FA3" w:rsidRDefault="005824E8" w:rsidP="005824E8">
      <w:pPr>
        <w:snapToGrid w:val="0"/>
        <w:spacing w:line="440" w:lineRule="exact"/>
        <w:ind w:left="1418" w:firstLineChars="200" w:firstLine="560"/>
        <w:jc w:val="both"/>
        <w:textDirection w:val="lrTbV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3D5B5825" w14:textId="77777777" w:rsidR="005824E8" w:rsidRPr="00EB123A" w:rsidRDefault="005824E8" w:rsidP="00EB123A">
      <w:pPr>
        <w:widowControl w:val="0"/>
        <w:spacing w:afterLines="50" w:after="120" w:line="440" w:lineRule="exact"/>
        <w:jc w:val="both"/>
        <w:textDirection w:val="lrTbV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123A">
        <w:rPr>
          <w:rFonts w:ascii="標楷體" w:eastAsia="標楷體" w:hAnsi="標楷體" w:hint="eastAsia"/>
          <w:color w:val="000000" w:themeColor="text1"/>
          <w:sz w:val="28"/>
          <w:szCs w:val="28"/>
        </w:rPr>
        <w:t>自走運載平</w:t>
      </w:r>
      <w:proofErr w:type="gramStart"/>
      <w:r w:rsidRPr="00EB123A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</w:p>
    <w:p w14:paraId="63EB3E25" w14:textId="1A07A5B4" w:rsidR="005824E8" w:rsidRPr="00586FA3" w:rsidRDefault="00EB123A" w:rsidP="00EB123A">
      <w:pPr>
        <w:spacing w:afterLines="50" w:after="120" w:line="440" w:lineRule="exact"/>
        <w:jc w:val="both"/>
        <w:textDirection w:val="lrTbV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農業設施用自走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式</w:t>
      </w:r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運載平</w:t>
      </w:r>
      <w:proofErr w:type="gramStart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設計上依循電動化農機的三大核心(三電系統)進行規畫，在高效電池(Battery)上考量穩定且高容量的儲能來源，滿足巡檢車持續往返執行巡檢作業，並結合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有</w:t>
      </w:r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線充電設施，解決續航與充電便利性問題。在驅動電機(Motor)方面，針對農機需求調整，將傳統電動車的「高轉速」改為農機所需的「低轉速、高扭力」設計，確保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乘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載</w:t>
      </w:r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重物時不會</w:t>
      </w:r>
      <w:proofErr w:type="gramEnd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暴</w:t>
      </w:r>
      <w:proofErr w:type="gramStart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衝</w:t>
      </w:r>
      <w:proofErr w:type="gramEnd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。在智慧電控(Electronic Control)上，精</w:t>
      </w:r>
      <w:proofErr w:type="gramStart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準</w:t>
      </w:r>
      <w:proofErr w:type="gramEnd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調控輸出功率與扭力分配。整合底盤、配重與安全防護，為後續的無人駕駛、</w:t>
      </w:r>
      <w:proofErr w:type="gramStart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整場巡檢</w:t>
      </w:r>
      <w:proofErr w:type="gramEnd"/>
      <w:r w:rsidR="005824E8"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t>與智慧農業預留升級空間。</w:t>
      </w:r>
    </w:p>
    <w:p w14:paraId="52BC049B" w14:textId="77777777" w:rsidR="005824E8" w:rsidRPr="00586FA3" w:rsidRDefault="005824E8" w:rsidP="00EB123A">
      <w:pPr>
        <w:pStyle w:val="a9"/>
        <w:widowControl w:val="0"/>
        <w:numPr>
          <w:ilvl w:val="0"/>
          <w:numId w:val="3"/>
        </w:numPr>
        <w:spacing w:afterLines="50" w:after="120" w:line="440" w:lineRule="exact"/>
        <w:ind w:left="567"/>
        <w:contextualSpacing w:val="0"/>
        <w:jc w:val="both"/>
        <w:textDirection w:val="lrTbV"/>
        <w:rPr>
          <w:rFonts w:ascii="標楷體" w:eastAsia="標楷體" w:hAnsi="標楷體"/>
          <w:color w:val="000000" w:themeColor="text1"/>
          <w:sz w:val="28"/>
          <w:szCs w:val="28"/>
        </w:rPr>
      </w:pPr>
      <w:r w:rsidRPr="00586FA3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規格表</w:t>
      </w:r>
    </w:p>
    <w:tbl>
      <w:tblPr>
        <w:tblStyle w:val="af2"/>
        <w:tblW w:w="8522" w:type="dxa"/>
        <w:tblInd w:w="-5" w:type="dxa"/>
        <w:tblLook w:val="04A0" w:firstRow="1" w:lastRow="0" w:firstColumn="1" w:lastColumn="0" w:noHBand="0" w:noVBand="1"/>
      </w:tblPr>
      <w:tblGrid>
        <w:gridCol w:w="2150"/>
        <w:gridCol w:w="6372"/>
      </w:tblGrid>
      <w:tr w:rsidR="005824E8" w:rsidRPr="00014778" w14:paraId="6AC2F88A" w14:textId="77777777" w:rsidTr="00EB123A">
        <w:tc>
          <w:tcPr>
            <w:tcW w:w="2150" w:type="dxa"/>
            <w:shd w:val="clear" w:color="auto" w:fill="00B0F0"/>
          </w:tcPr>
          <w:p w14:paraId="12098F1E" w14:textId="77777777" w:rsidR="005824E8" w:rsidRPr="00014778" w:rsidRDefault="005824E8" w:rsidP="00C11AD0">
            <w:pPr>
              <w:spacing w:line="440" w:lineRule="exact"/>
              <w:jc w:val="center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項目</w:t>
            </w:r>
          </w:p>
        </w:tc>
        <w:tc>
          <w:tcPr>
            <w:tcW w:w="6372" w:type="dxa"/>
            <w:shd w:val="clear" w:color="auto" w:fill="00B0F0"/>
          </w:tcPr>
          <w:p w14:paraId="13C43F74" w14:textId="77777777" w:rsidR="005824E8" w:rsidRPr="00014778" w:rsidRDefault="005824E8" w:rsidP="00C11AD0">
            <w:pPr>
              <w:spacing w:line="440" w:lineRule="exact"/>
              <w:jc w:val="center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規格</w:t>
            </w:r>
          </w:p>
        </w:tc>
      </w:tr>
      <w:tr w:rsidR="005824E8" w:rsidRPr="00014778" w14:paraId="0D25367D" w14:textId="77777777" w:rsidTr="00EB123A">
        <w:tc>
          <w:tcPr>
            <w:tcW w:w="2150" w:type="dxa"/>
            <w:vAlign w:val="center"/>
          </w:tcPr>
          <w:p w14:paraId="54C5B733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模組組成</w:t>
            </w:r>
          </w:p>
        </w:tc>
        <w:tc>
          <w:tcPr>
            <w:tcW w:w="6372" w:type="dxa"/>
          </w:tcPr>
          <w:p w14:paraId="4011FD0A" w14:textId="6605126F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扁平搬運平台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 xml:space="preserve"> + 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輔助輪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 xml:space="preserve"> + 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移動輪</w:t>
            </w:r>
          </w:p>
        </w:tc>
      </w:tr>
      <w:tr w:rsidR="005824E8" w:rsidRPr="00014778" w14:paraId="0CFF89FF" w14:textId="77777777" w:rsidTr="00EB123A">
        <w:tc>
          <w:tcPr>
            <w:tcW w:w="2150" w:type="dxa"/>
            <w:vAlign w:val="center"/>
          </w:tcPr>
          <w:p w14:paraId="67A80252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搬運平台</w:t>
            </w:r>
          </w:p>
        </w:tc>
        <w:tc>
          <w:tcPr>
            <w:tcW w:w="6372" w:type="dxa"/>
          </w:tcPr>
          <w:p w14:paraId="336DE45F" w14:textId="10CF9210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寬度與軌道同寬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 xml:space="preserve">: </w:t>
            </w:r>
            <w:r w:rsidR="00F86EFD" w:rsidRPr="00014778">
              <w:rPr>
                <w:rFonts w:eastAsia="標楷體"/>
                <w:color w:val="000000" w:themeColor="text1"/>
                <w:sz w:val="28"/>
                <w:szCs w:val="28"/>
              </w:rPr>
              <w:t>5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0 cm</w:t>
            </w:r>
          </w:p>
          <w:p w14:paraId="1897A772" w14:textId="03D3E43B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長度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 xml:space="preserve">: </w:t>
            </w:r>
            <w:r w:rsidR="00EB123A" w:rsidRPr="00014778">
              <w:rPr>
                <w:rFonts w:eastAsia="標楷體"/>
                <w:color w:val="000000" w:themeColor="text1"/>
                <w:sz w:val="28"/>
                <w:szCs w:val="28"/>
              </w:rPr>
              <w:t>約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100 cm</w:t>
            </w:r>
          </w:p>
        </w:tc>
      </w:tr>
      <w:tr w:rsidR="005824E8" w:rsidRPr="00014778" w14:paraId="2B910ADF" w14:textId="77777777" w:rsidTr="00EB123A">
        <w:tc>
          <w:tcPr>
            <w:tcW w:w="2150" w:type="dxa"/>
            <w:vAlign w:val="center"/>
          </w:tcPr>
          <w:p w14:paraId="425DBD59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平台載重</w:t>
            </w:r>
          </w:p>
        </w:tc>
        <w:tc>
          <w:tcPr>
            <w:tcW w:w="6372" w:type="dxa"/>
          </w:tcPr>
          <w:p w14:paraId="2135E4A3" w14:textId="0CB77CE6" w:rsidR="005824E8" w:rsidRPr="00014778" w:rsidRDefault="00F86EFD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2</w:t>
            </w:r>
            <w:r w:rsidR="005824E8" w:rsidRPr="00014778">
              <w:rPr>
                <w:rFonts w:eastAsia="標楷體"/>
                <w:color w:val="000000" w:themeColor="text1"/>
                <w:sz w:val="28"/>
                <w:szCs w:val="28"/>
              </w:rPr>
              <w:t>00KG</w:t>
            </w:r>
            <w:r w:rsidR="005824E8" w:rsidRPr="00014778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5824E8" w:rsidRPr="00014778" w14:paraId="394C0727" w14:textId="77777777" w:rsidTr="00EB123A">
        <w:tc>
          <w:tcPr>
            <w:tcW w:w="2150" w:type="dxa"/>
            <w:vAlign w:val="center"/>
          </w:tcPr>
          <w:p w14:paraId="765AD5B0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供電方式</w:t>
            </w:r>
          </w:p>
        </w:tc>
        <w:tc>
          <w:tcPr>
            <w:tcW w:w="6372" w:type="dxa"/>
          </w:tcPr>
          <w:p w14:paraId="15C4C87C" w14:textId="3F514A40" w:rsidR="005824E8" w:rsidRPr="00014778" w:rsidRDefault="00014778" w:rsidP="00014778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台塑鋰鐵電池</w:t>
            </w:r>
            <w:proofErr w:type="gramEnd"/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DC48V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、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67Ah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，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含有線充電器</w:t>
            </w:r>
            <w:r w:rsidR="005824E8" w:rsidRPr="00014778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5824E8" w:rsidRPr="00014778" w14:paraId="330A3B74" w14:textId="77777777" w:rsidTr="00EB123A">
        <w:tc>
          <w:tcPr>
            <w:tcW w:w="2150" w:type="dxa"/>
            <w:vAlign w:val="center"/>
          </w:tcPr>
          <w:p w14:paraId="34BB2F4C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充電方式</w:t>
            </w:r>
          </w:p>
        </w:tc>
        <w:tc>
          <w:tcPr>
            <w:tcW w:w="6372" w:type="dxa"/>
          </w:tcPr>
          <w:p w14:paraId="0C123F12" w14:textId="3B9EFEC1" w:rsidR="005824E8" w:rsidRPr="00014778" w:rsidRDefault="0001477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定點有線充電</w:t>
            </w:r>
            <w:r w:rsidR="005824E8" w:rsidRPr="00014778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5824E8" w:rsidRPr="00014778" w14:paraId="67C313FA" w14:textId="77777777" w:rsidTr="00EB123A">
        <w:tc>
          <w:tcPr>
            <w:tcW w:w="2150" w:type="dxa"/>
            <w:vAlign w:val="center"/>
          </w:tcPr>
          <w:p w14:paraId="2A97A789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滑軌輪</w:t>
            </w:r>
            <w:proofErr w:type="gramEnd"/>
          </w:p>
        </w:tc>
        <w:tc>
          <w:tcPr>
            <w:tcW w:w="6372" w:type="dxa"/>
          </w:tcPr>
          <w:p w14:paraId="1702F6CF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個平台四方固定式輔助輪。</w:t>
            </w:r>
          </w:p>
        </w:tc>
      </w:tr>
      <w:tr w:rsidR="005824E8" w:rsidRPr="00014778" w14:paraId="1C8F8DAF" w14:textId="77777777" w:rsidTr="00EB123A">
        <w:tc>
          <w:tcPr>
            <w:tcW w:w="2150" w:type="dxa"/>
            <w:vAlign w:val="center"/>
          </w:tcPr>
          <w:p w14:paraId="41E2412D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適用軌道型式</w:t>
            </w:r>
          </w:p>
        </w:tc>
        <w:tc>
          <w:tcPr>
            <w:tcW w:w="6372" w:type="dxa"/>
          </w:tcPr>
          <w:p w14:paraId="1FEB2FA5" w14:textId="236C88FB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地面雙軌，軌道寬</w:t>
            </w:r>
            <w:r w:rsidR="00F86EFD" w:rsidRPr="00014778">
              <w:rPr>
                <w:rFonts w:eastAsia="標楷體"/>
                <w:color w:val="000000" w:themeColor="text1"/>
                <w:sz w:val="28"/>
                <w:szCs w:val="28"/>
              </w:rPr>
              <w:t>5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0cm</w:t>
            </w:r>
            <w:r w:rsidR="00683E79">
              <w:rPr>
                <w:rFonts w:eastAsia="標楷體" w:hint="eastAsia"/>
                <w:color w:val="000000" w:themeColor="text1"/>
                <w:sz w:val="28"/>
                <w:szCs w:val="28"/>
              </w:rPr>
              <w:t>或是使用雷射定位導航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5824E8" w:rsidRPr="00014778" w14:paraId="2542C995" w14:textId="77777777" w:rsidTr="00EB123A">
        <w:tc>
          <w:tcPr>
            <w:tcW w:w="2150" w:type="dxa"/>
            <w:vAlign w:val="center"/>
          </w:tcPr>
          <w:p w14:paraId="4A3B23A7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移動輪</w:t>
            </w:r>
          </w:p>
        </w:tc>
        <w:tc>
          <w:tcPr>
            <w:tcW w:w="6372" w:type="dxa"/>
          </w:tcPr>
          <w:p w14:paraId="59D39688" w14:textId="7D86A245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電機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 xml:space="preserve"> + </w:t>
            </w:r>
            <w:r w:rsidR="00014778">
              <w:rPr>
                <w:rFonts w:eastAsia="標楷體" w:hint="eastAsia"/>
                <w:color w:val="000000" w:themeColor="text1"/>
                <w:sz w:val="28"/>
                <w:szCs w:val="28"/>
              </w:rPr>
              <w:t>變速箱</w:t>
            </w:r>
            <w:r w:rsidR="00014778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+ </w:t>
            </w:r>
            <w:r w:rsidR="00683E79">
              <w:rPr>
                <w:rFonts w:eastAsia="標楷體" w:hint="eastAsia"/>
                <w:color w:val="000000" w:themeColor="text1"/>
                <w:sz w:val="28"/>
                <w:szCs w:val="28"/>
              </w:rPr>
              <w:t>單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輪</w:t>
            </w:r>
            <w:r w:rsidR="00683E79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="00683E79">
              <w:rPr>
                <w:rFonts w:eastAsia="標楷體" w:hint="eastAsia"/>
                <w:color w:val="000000" w:themeColor="text1"/>
                <w:sz w:val="28"/>
                <w:szCs w:val="28"/>
              </w:rPr>
              <w:t>或是雙輪</w:t>
            </w:r>
            <w:proofErr w:type="gramEnd"/>
            <w:r w:rsidR="00683E79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5824E8" w:rsidRPr="00014778" w14:paraId="231D5E09" w14:textId="77777777" w:rsidTr="00EB123A">
        <w:tc>
          <w:tcPr>
            <w:tcW w:w="2150" w:type="dxa"/>
            <w:vAlign w:val="center"/>
          </w:tcPr>
          <w:p w14:paraId="0E3C1B5E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行走速度</w:t>
            </w:r>
          </w:p>
        </w:tc>
        <w:tc>
          <w:tcPr>
            <w:tcW w:w="6372" w:type="dxa"/>
          </w:tcPr>
          <w:p w14:paraId="32F2AE81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0 ~ 30m/min (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可調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5824E8" w:rsidRPr="00014778" w14:paraId="4740F112" w14:textId="77777777" w:rsidTr="00EB123A">
        <w:tc>
          <w:tcPr>
            <w:tcW w:w="2150" w:type="dxa"/>
            <w:vAlign w:val="center"/>
          </w:tcPr>
          <w:p w14:paraId="38AD4A93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行走方向</w:t>
            </w:r>
          </w:p>
        </w:tc>
        <w:tc>
          <w:tcPr>
            <w:tcW w:w="6372" w:type="dxa"/>
          </w:tcPr>
          <w:p w14:paraId="6B12B1EE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前、後往返。</w:t>
            </w:r>
          </w:p>
        </w:tc>
      </w:tr>
      <w:tr w:rsidR="005824E8" w:rsidRPr="00014778" w14:paraId="6117B9F7" w14:textId="77777777" w:rsidTr="00EB123A">
        <w:tc>
          <w:tcPr>
            <w:tcW w:w="2150" w:type="dxa"/>
            <w:vAlign w:val="center"/>
          </w:tcPr>
          <w:p w14:paraId="216D11E3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安全防護</w:t>
            </w:r>
          </w:p>
        </w:tc>
        <w:tc>
          <w:tcPr>
            <w:tcW w:w="6372" w:type="dxa"/>
          </w:tcPr>
          <w:p w14:paraId="7053FCD7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急停開關、前後</w:t>
            </w:r>
            <w:proofErr w:type="gramStart"/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防撞感測</w:t>
            </w:r>
            <w:proofErr w:type="gramEnd"/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器、限位保護。</w:t>
            </w:r>
          </w:p>
        </w:tc>
      </w:tr>
      <w:tr w:rsidR="005824E8" w:rsidRPr="00014778" w14:paraId="7541F70D" w14:textId="77777777" w:rsidTr="00EB123A">
        <w:tc>
          <w:tcPr>
            <w:tcW w:w="2150" w:type="dxa"/>
            <w:vAlign w:val="center"/>
          </w:tcPr>
          <w:p w14:paraId="66462E4A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環境條件</w:t>
            </w:r>
          </w:p>
        </w:tc>
        <w:tc>
          <w:tcPr>
            <w:tcW w:w="6372" w:type="dxa"/>
          </w:tcPr>
          <w:p w14:paraId="2D6ACCDD" w14:textId="77777777" w:rsidR="005824E8" w:rsidRPr="00014778" w:rsidRDefault="005824E8" w:rsidP="00C11AD0">
            <w:pPr>
              <w:spacing w:line="440" w:lineRule="exact"/>
              <w:jc w:val="both"/>
              <w:textDirection w:val="lrTbV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溫度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: 0 ~ 40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  <w:vertAlign w:val="superscript"/>
              </w:rPr>
              <w:t>o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C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，濕度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: 20 ~ 85%RH (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無凝結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014778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</w:p>
        </w:tc>
      </w:tr>
    </w:tbl>
    <w:p w14:paraId="15A29ED8" w14:textId="77777777" w:rsidR="005824E8" w:rsidRDefault="005824E8" w:rsidP="004121A0">
      <w:pPr>
        <w:spacing w:beforeLines="50" w:before="120" w:afterLines="50" w:after="120" w:line="440" w:lineRule="exact"/>
        <w:jc w:val="both"/>
        <w:textDirection w:val="lrTbV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4C4C40E" w14:textId="77777777" w:rsidR="004121A0" w:rsidRDefault="004121A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1CCB3035" w14:textId="0B591D46" w:rsidR="004121A0" w:rsidRPr="004121A0" w:rsidRDefault="004121A0" w:rsidP="004121A0">
      <w:pPr>
        <w:rPr>
          <w:rFonts w:ascii="標楷體" w:eastAsia="標楷體" w:hAnsi="標楷體"/>
          <w:sz w:val="28"/>
          <w:szCs w:val="28"/>
        </w:rPr>
      </w:pPr>
      <w:r w:rsidRPr="004121A0">
        <w:rPr>
          <w:rFonts w:ascii="標楷體" w:eastAsia="標楷體" w:hAnsi="標楷體" w:hint="eastAsia"/>
          <w:sz w:val="28"/>
          <w:szCs w:val="28"/>
        </w:rPr>
        <w:lastRenderedPageBreak/>
        <w:t>試驗場域: 台</w:t>
      </w:r>
      <w:proofErr w:type="gramStart"/>
      <w:r w:rsidRPr="004121A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4121A0">
        <w:rPr>
          <w:rFonts w:ascii="標楷體" w:eastAsia="標楷體" w:hAnsi="標楷體" w:hint="eastAsia"/>
          <w:sz w:val="28"/>
          <w:szCs w:val="28"/>
        </w:rPr>
        <w:t>苗圃</w:t>
      </w:r>
    </w:p>
    <w:p w14:paraId="3A051495" w14:textId="77777777" w:rsidR="004121A0" w:rsidRPr="004121A0" w:rsidRDefault="004121A0" w:rsidP="004121A0">
      <w:pPr>
        <w:rPr>
          <w:rFonts w:ascii="標楷體" w:eastAsia="標楷體" w:hAnsi="標楷體"/>
          <w:sz w:val="28"/>
          <w:szCs w:val="28"/>
        </w:rPr>
      </w:pPr>
      <w:r w:rsidRPr="004121A0">
        <w:rPr>
          <w:rFonts w:ascii="標楷體" w:eastAsia="標楷體" w:hAnsi="標楷體" w:hint="eastAsia"/>
          <w:sz w:val="28"/>
          <w:szCs w:val="28"/>
        </w:rPr>
        <w:t>試驗農機: 巡檢車</w:t>
      </w:r>
    </w:p>
    <w:p w14:paraId="6FF35BDD" w14:textId="77777777" w:rsidR="004121A0" w:rsidRPr="004121A0" w:rsidRDefault="004121A0" w:rsidP="004121A0">
      <w:pPr>
        <w:rPr>
          <w:rFonts w:ascii="標楷體" w:eastAsia="標楷體" w:hAnsi="標楷體"/>
          <w:sz w:val="28"/>
          <w:szCs w:val="28"/>
        </w:rPr>
      </w:pPr>
      <w:r w:rsidRPr="004121A0">
        <w:rPr>
          <w:rFonts w:ascii="標楷體" w:eastAsia="標楷體" w:hAnsi="標楷體" w:hint="eastAsia"/>
          <w:sz w:val="28"/>
          <w:szCs w:val="28"/>
        </w:rPr>
        <w:t xml:space="preserve">試驗環境說明: </w:t>
      </w:r>
    </w:p>
    <w:p w14:paraId="66180EEA" w14:textId="77777777" w:rsidR="004121A0" w:rsidRPr="004121A0" w:rsidRDefault="004121A0" w:rsidP="004121A0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121A0"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2C97356" wp14:editId="355A9C82">
            <wp:simplePos x="0" y="0"/>
            <wp:positionH relativeFrom="column">
              <wp:posOffset>233680</wp:posOffset>
            </wp:positionH>
            <wp:positionV relativeFrom="paragraph">
              <wp:posOffset>929640</wp:posOffset>
            </wp:positionV>
            <wp:extent cx="5441950" cy="3985895"/>
            <wp:effectExtent l="0" t="0" r="6350" b="0"/>
            <wp:wrapTopAndBottom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3985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21A0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121A0">
        <w:rPr>
          <w:rFonts w:ascii="Times New Roman" w:eastAsia="標楷體" w:hAnsi="Times New Roman" w:cs="Times New Roman"/>
          <w:sz w:val="28"/>
          <w:szCs w:val="28"/>
        </w:rPr>
        <w:t>試驗環境如下圖所示為設施棚內『苗床</w:t>
      </w:r>
      <w:r w:rsidRPr="004121A0">
        <w:rPr>
          <w:rFonts w:ascii="Times New Roman" w:eastAsia="標楷體" w:hAnsi="Times New Roman" w:cs="Times New Roman"/>
          <w:sz w:val="28"/>
          <w:szCs w:val="28"/>
        </w:rPr>
        <w:t>1</w:t>
      </w:r>
      <w:r w:rsidRPr="004121A0">
        <w:rPr>
          <w:rFonts w:ascii="Times New Roman" w:eastAsia="標楷體" w:hAnsi="Times New Roman" w:cs="Times New Roman"/>
          <w:sz w:val="28"/>
          <w:szCs w:val="28"/>
        </w:rPr>
        <w:t>』與『苗床</w:t>
      </w:r>
      <w:r w:rsidRPr="004121A0">
        <w:rPr>
          <w:rFonts w:ascii="Times New Roman" w:eastAsia="標楷體" w:hAnsi="Times New Roman" w:cs="Times New Roman"/>
          <w:sz w:val="28"/>
          <w:szCs w:val="28"/>
        </w:rPr>
        <w:t>2</w:t>
      </w:r>
      <w:r w:rsidRPr="004121A0">
        <w:rPr>
          <w:rFonts w:ascii="Times New Roman" w:eastAsia="標楷體" w:hAnsi="Times New Roman" w:cs="Times New Roman"/>
          <w:sz w:val="28"/>
          <w:szCs w:val="28"/>
        </w:rPr>
        <w:t>』以及『苗床</w:t>
      </w:r>
      <w:r w:rsidRPr="004121A0">
        <w:rPr>
          <w:rFonts w:ascii="Times New Roman" w:eastAsia="標楷體" w:hAnsi="Times New Roman" w:cs="Times New Roman"/>
          <w:sz w:val="28"/>
          <w:szCs w:val="28"/>
        </w:rPr>
        <w:t>1</w:t>
      </w:r>
      <w:r w:rsidRPr="004121A0">
        <w:rPr>
          <w:rFonts w:ascii="Times New Roman" w:eastAsia="標楷體" w:hAnsi="Times New Roman" w:cs="Times New Roman"/>
          <w:sz w:val="28"/>
          <w:szCs w:val="28"/>
        </w:rPr>
        <w:t>與苗床</w:t>
      </w:r>
      <w:r w:rsidRPr="004121A0">
        <w:rPr>
          <w:rFonts w:ascii="Times New Roman" w:eastAsia="標楷體" w:hAnsi="Times New Roman" w:cs="Times New Roman"/>
          <w:sz w:val="28"/>
          <w:szCs w:val="28"/>
        </w:rPr>
        <w:t>2</w:t>
      </w:r>
      <w:r w:rsidRPr="004121A0">
        <w:rPr>
          <w:rFonts w:ascii="Times New Roman" w:eastAsia="標楷體" w:hAnsi="Times New Roman" w:cs="Times New Roman"/>
          <w:sz w:val="28"/>
          <w:szCs w:val="28"/>
        </w:rPr>
        <w:t>的走道』，巡檢車會在『苗床</w:t>
      </w:r>
      <w:r w:rsidRPr="004121A0">
        <w:rPr>
          <w:rFonts w:ascii="Times New Roman" w:eastAsia="標楷體" w:hAnsi="Times New Roman" w:cs="Times New Roman"/>
          <w:sz w:val="28"/>
          <w:szCs w:val="28"/>
        </w:rPr>
        <w:t>1</w:t>
      </w:r>
      <w:r w:rsidRPr="004121A0">
        <w:rPr>
          <w:rFonts w:ascii="Times New Roman" w:eastAsia="標楷體" w:hAnsi="Times New Roman" w:cs="Times New Roman"/>
          <w:sz w:val="28"/>
          <w:szCs w:val="28"/>
        </w:rPr>
        <w:t>與苗床</w:t>
      </w:r>
      <w:r w:rsidRPr="004121A0">
        <w:rPr>
          <w:rFonts w:ascii="Times New Roman" w:eastAsia="標楷體" w:hAnsi="Times New Roman" w:cs="Times New Roman"/>
          <w:sz w:val="28"/>
          <w:szCs w:val="28"/>
        </w:rPr>
        <w:t>2</w:t>
      </w:r>
      <w:r w:rsidRPr="004121A0">
        <w:rPr>
          <w:rFonts w:ascii="Times New Roman" w:eastAsia="標楷體" w:hAnsi="Times New Roman" w:cs="Times New Roman"/>
          <w:sz w:val="28"/>
          <w:szCs w:val="28"/>
        </w:rPr>
        <w:t>的走道』之間往復行走，沒有進行作業時會靜止於走道的終點</w:t>
      </w:r>
      <w:r w:rsidRPr="004121A0">
        <w:rPr>
          <w:rFonts w:ascii="Times New Roman" w:eastAsia="標楷體" w:hAnsi="Times New Roman" w:cs="Times New Roman"/>
          <w:sz w:val="28"/>
          <w:szCs w:val="28"/>
        </w:rPr>
        <w:t>(</w:t>
      </w:r>
      <w:r w:rsidRPr="004121A0">
        <w:rPr>
          <w:rFonts w:ascii="Times New Roman" w:eastAsia="標楷體" w:hAnsi="Times New Roman" w:cs="Times New Roman"/>
          <w:sz w:val="28"/>
          <w:szCs w:val="28"/>
        </w:rPr>
        <w:t>假設為</w:t>
      </w:r>
      <w:r w:rsidRPr="004121A0">
        <w:rPr>
          <w:rFonts w:ascii="Times New Roman" w:eastAsia="標楷體" w:hAnsi="Times New Roman" w:cs="Times New Roman"/>
          <w:sz w:val="28"/>
          <w:szCs w:val="28"/>
        </w:rPr>
        <w:t>A</w:t>
      </w:r>
      <w:r w:rsidRPr="004121A0">
        <w:rPr>
          <w:rFonts w:ascii="Times New Roman" w:eastAsia="標楷體" w:hAnsi="Times New Roman" w:cs="Times New Roman"/>
          <w:sz w:val="28"/>
          <w:szCs w:val="28"/>
        </w:rPr>
        <w:t>點</w:t>
      </w:r>
      <w:r w:rsidRPr="004121A0">
        <w:rPr>
          <w:rFonts w:ascii="Times New Roman" w:eastAsia="標楷體" w:hAnsi="Times New Roman" w:cs="Times New Roman"/>
          <w:sz w:val="28"/>
          <w:szCs w:val="28"/>
        </w:rPr>
        <w:t>)</w:t>
      </w:r>
      <w:r w:rsidRPr="004121A0">
        <w:rPr>
          <w:rFonts w:ascii="Times New Roman" w:eastAsia="標楷體" w:hAnsi="Times New Roman" w:cs="Times New Roman"/>
          <w:sz w:val="28"/>
          <w:szCs w:val="28"/>
        </w:rPr>
        <w:t>待機。</w:t>
      </w:r>
    </w:p>
    <w:p w14:paraId="44011AEC" w14:textId="77777777" w:rsidR="004121A0" w:rsidRPr="004121A0" w:rsidRDefault="004121A0" w:rsidP="004121A0">
      <w:pPr>
        <w:rPr>
          <w:rFonts w:ascii="標楷體" w:eastAsia="標楷體" w:hAnsi="標楷體"/>
          <w:sz w:val="28"/>
          <w:szCs w:val="28"/>
        </w:rPr>
      </w:pPr>
    </w:p>
    <w:p w14:paraId="7972A97F" w14:textId="77777777" w:rsidR="004121A0" w:rsidRPr="004121A0" w:rsidRDefault="004121A0" w:rsidP="004121A0">
      <w:pPr>
        <w:rPr>
          <w:rFonts w:ascii="標楷體" w:eastAsia="標楷體" w:hAnsi="標楷體"/>
          <w:sz w:val="28"/>
          <w:szCs w:val="28"/>
        </w:rPr>
      </w:pPr>
      <w:r w:rsidRPr="004121A0">
        <w:rPr>
          <w:rFonts w:ascii="標楷體" w:eastAsia="標楷體" w:hAnsi="標楷體" w:hint="eastAsia"/>
          <w:sz w:val="28"/>
          <w:szCs w:val="28"/>
        </w:rPr>
        <w:t>試驗作業行程說明:</w:t>
      </w:r>
    </w:p>
    <w:p w14:paraId="3EDD5E34" w14:textId="77777777" w:rsidR="004121A0" w:rsidRPr="004121A0" w:rsidRDefault="004121A0" w:rsidP="004121A0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121A0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巡檢車每次啟動作業會從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A</w:t>
      </w:r>
      <w:proofErr w:type="gramStart"/>
      <w:r w:rsidRPr="004121A0">
        <w:rPr>
          <w:rFonts w:ascii="Times New Roman" w:eastAsia="標楷體" w:hAnsi="Times New Roman" w:cs="Times New Roman" w:hint="eastAsia"/>
          <w:sz w:val="28"/>
          <w:szCs w:val="28"/>
        </w:rPr>
        <w:t>點往</w:t>
      </w:r>
      <w:proofErr w:type="gramEnd"/>
      <w:r w:rsidRPr="004121A0">
        <w:rPr>
          <w:rFonts w:ascii="Times New Roman" w:eastAsia="標楷體" w:hAnsi="Times New Roman" w:cs="Times New Roman" w:hint="eastAsia"/>
          <w:sz w:val="28"/>
          <w:szCs w:val="28"/>
        </w:rPr>
        <w:t>B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點移動，抵達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B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點後再從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B</w:t>
      </w:r>
      <w:proofErr w:type="gramStart"/>
      <w:r w:rsidRPr="004121A0">
        <w:rPr>
          <w:rFonts w:ascii="Times New Roman" w:eastAsia="標楷體" w:hAnsi="Times New Roman" w:cs="Times New Roman" w:hint="eastAsia"/>
          <w:sz w:val="28"/>
          <w:szCs w:val="28"/>
        </w:rPr>
        <w:t>點往</w:t>
      </w:r>
      <w:proofErr w:type="gramEnd"/>
      <w:r w:rsidRPr="004121A0">
        <w:rPr>
          <w:rFonts w:ascii="Times New Roman" w:eastAsia="標楷體" w:hAnsi="Times New Roman" w:cs="Times New Roman" w:hint="eastAsia"/>
          <w:sz w:val="28"/>
          <w:szCs w:val="28"/>
        </w:rPr>
        <w:t>A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點回車，抵達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A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點後停車結束作業。苗床總長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2616cm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，若假設巡檢車以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20cm/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分鐘的速度移動，則總作業時長為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131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分鐘約是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2.2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小時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回程不執行作業，速度可以加快，耗時不計算在內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4D73CE7A" w14:textId="77777777" w:rsidR="004121A0" w:rsidRPr="004121A0" w:rsidRDefault="004121A0" w:rsidP="004121A0">
      <w:pPr>
        <w:rPr>
          <w:sz w:val="28"/>
          <w:szCs w:val="28"/>
        </w:rPr>
      </w:pPr>
    </w:p>
    <w:p w14:paraId="6EC4F323" w14:textId="77777777" w:rsidR="004121A0" w:rsidRPr="004121A0" w:rsidRDefault="004121A0" w:rsidP="004121A0">
      <w:pPr>
        <w:rPr>
          <w:sz w:val="28"/>
          <w:szCs w:val="28"/>
        </w:rPr>
      </w:pPr>
    </w:p>
    <w:p w14:paraId="14B0773C" w14:textId="77777777" w:rsidR="004121A0" w:rsidRPr="004121A0" w:rsidRDefault="004121A0" w:rsidP="004121A0">
      <w:pPr>
        <w:rPr>
          <w:sz w:val="28"/>
          <w:szCs w:val="28"/>
        </w:rPr>
      </w:pPr>
    </w:p>
    <w:p w14:paraId="50DAF377" w14:textId="77777777" w:rsidR="004121A0" w:rsidRPr="004121A0" w:rsidRDefault="004121A0" w:rsidP="004121A0">
      <w:pPr>
        <w:rPr>
          <w:rFonts w:ascii="標楷體" w:eastAsia="標楷體" w:hAnsi="標楷體"/>
          <w:sz w:val="28"/>
          <w:szCs w:val="28"/>
        </w:rPr>
      </w:pPr>
      <w:r w:rsidRPr="004121A0">
        <w:rPr>
          <w:rFonts w:ascii="標楷體" w:eastAsia="標楷體" w:hAnsi="標楷體" w:hint="eastAsia"/>
          <w:sz w:val="28"/>
          <w:szCs w:val="28"/>
        </w:rPr>
        <w:t>試驗作業內容說明:</w:t>
      </w:r>
    </w:p>
    <w:p w14:paraId="7ABAFEAF" w14:textId="77777777" w:rsidR="004121A0" w:rsidRPr="004121A0" w:rsidRDefault="004121A0" w:rsidP="004121A0">
      <w:pPr>
        <w:jc w:val="both"/>
        <w:rPr>
          <w:sz w:val="28"/>
          <w:szCs w:val="28"/>
        </w:rPr>
      </w:pPr>
      <w:r w:rsidRPr="004121A0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巡檢車移動到定點，啟動相機模組進行拍照，苗床寬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152cm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，假設每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50cm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拍</w:t>
      </w:r>
      <w:proofErr w:type="gramStart"/>
      <w:r w:rsidRPr="004121A0">
        <w:rPr>
          <w:rFonts w:ascii="Times New Roman" w:eastAsia="標楷體" w:hAnsi="Times New Roman" w:cs="Times New Roman" w:hint="eastAsia"/>
          <w:sz w:val="28"/>
          <w:szCs w:val="28"/>
        </w:rPr>
        <w:t>一張照</w:t>
      </w:r>
      <w:proofErr w:type="gramEnd"/>
      <w:r w:rsidRPr="004121A0">
        <w:rPr>
          <w:rFonts w:ascii="Times New Roman" w:eastAsia="標楷體" w:hAnsi="Times New Roman" w:cs="Times New Roman" w:hint="eastAsia"/>
          <w:sz w:val="28"/>
          <w:szCs w:val="28"/>
        </w:rPr>
        <w:t>則每</w:t>
      </w:r>
      <w:proofErr w:type="gramStart"/>
      <w:r w:rsidRPr="004121A0">
        <w:rPr>
          <w:rFonts w:ascii="Times New Roman" w:eastAsia="標楷體" w:hAnsi="Times New Roman" w:cs="Times New Roman" w:hint="eastAsia"/>
          <w:sz w:val="28"/>
          <w:szCs w:val="28"/>
        </w:rPr>
        <w:t>個</w:t>
      </w:r>
      <w:proofErr w:type="gramEnd"/>
      <w:r w:rsidRPr="004121A0">
        <w:rPr>
          <w:rFonts w:ascii="Times New Roman" w:eastAsia="標楷體" w:hAnsi="Times New Roman" w:cs="Times New Roman" w:hint="eastAsia"/>
          <w:sz w:val="28"/>
          <w:szCs w:val="28"/>
        </w:rPr>
        <w:t>拍照行程要拍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4121A0">
        <w:rPr>
          <w:rFonts w:ascii="Times New Roman" w:eastAsia="標楷體" w:hAnsi="Times New Roman" w:cs="Times New Roman" w:hint="eastAsia"/>
          <w:sz w:val="28"/>
          <w:szCs w:val="28"/>
        </w:rPr>
        <w:t>張照片，將拍攝的照片交予決策系統分析，然後視決策系統決定是否</w:t>
      </w:r>
      <w:proofErr w:type="gramStart"/>
      <w:r w:rsidRPr="004121A0">
        <w:rPr>
          <w:rFonts w:ascii="Times New Roman" w:eastAsia="標楷體" w:hAnsi="Times New Roman" w:cs="Times New Roman" w:hint="eastAsia"/>
          <w:sz w:val="28"/>
          <w:szCs w:val="28"/>
        </w:rPr>
        <w:t>進行補水作業</w:t>
      </w:r>
      <w:proofErr w:type="gramEnd"/>
      <w:r w:rsidRPr="004121A0">
        <w:rPr>
          <w:rFonts w:ascii="Times New Roman" w:eastAsia="標楷體" w:hAnsi="Times New Roman" w:cs="Times New Roman" w:hint="eastAsia"/>
          <w:sz w:val="28"/>
          <w:szCs w:val="28"/>
        </w:rPr>
        <w:t>，若需要則開啟對應的噴灑閥門以及啟動水泵</w:t>
      </w:r>
      <w:proofErr w:type="gramStart"/>
      <w:r w:rsidRPr="004121A0">
        <w:rPr>
          <w:rFonts w:ascii="Times New Roman" w:eastAsia="標楷體" w:hAnsi="Times New Roman" w:cs="Times New Roman" w:hint="eastAsia"/>
          <w:sz w:val="28"/>
          <w:szCs w:val="28"/>
        </w:rPr>
        <w:t>完成補水作業</w:t>
      </w:r>
      <w:proofErr w:type="gramEnd"/>
      <w:r w:rsidRPr="004121A0">
        <w:rPr>
          <w:rFonts w:ascii="Times New Roman" w:eastAsia="標楷體" w:hAnsi="Times New Roman" w:cs="Times New Roman" w:hint="eastAsia"/>
          <w:sz w:val="28"/>
          <w:szCs w:val="28"/>
        </w:rPr>
        <w:t>。所有動作完成後結束此次作業，準備移動到下個定點。</w:t>
      </w:r>
    </w:p>
    <w:p w14:paraId="3CFBA3E4" w14:textId="77777777" w:rsidR="004121A0" w:rsidRPr="004121A0" w:rsidRDefault="004121A0" w:rsidP="004121A0">
      <w:pPr>
        <w:spacing w:beforeLines="50" w:before="120" w:afterLines="50" w:after="120" w:line="440" w:lineRule="exact"/>
        <w:jc w:val="both"/>
        <w:textDirection w:val="lrTbV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4121A0" w:rsidRPr="004121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90C5F" w14:textId="77777777" w:rsidR="00E42A9F" w:rsidRDefault="00E42A9F" w:rsidP="005824E8">
      <w:pPr>
        <w:spacing w:after="0" w:line="240" w:lineRule="auto"/>
      </w:pPr>
      <w:r>
        <w:separator/>
      </w:r>
    </w:p>
  </w:endnote>
  <w:endnote w:type="continuationSeparator" w:id="0">
    <w:p w14:paraId="2C7A32AE" w14:textId="77777777" w:rsidR="00E42A9F" w:rsidRDefault="00E42A9F" w:rsidP="00582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3B5BC" w14:textId="77777777" w:rsidR="00E42A9F" w:rsidRDefault="00E42A9F" w:rsidP="005824E8">
      <w:pPr>
        <w:spacing w:after="0" w:line="240" w:lineRule="auto"/>
      </w:pPr>
      <w:r>
        <w:separator/>
      </w:r>
    </w:p>
  </w:footnote>
  <w:footnote w:type="continuationSeparator" w:id="0">
    <w:p w14:paraId="2A724DF0" w14:textId="77777777" w:rsidR="00E42A9F" w:rsidRDefault="00E42A9F" w:rsidP="005824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133D4"/>
    <w:multiLevelType w:val="hybridMultilevel"/>
    <w:tmpl w:val="170C64B2"/>
    <w:lvl w:ilvl="0" w:tplc="0409000F">
      <w:start w:val="1"/>
      <w:numFmt w:val="decimal"/>
      <w:lvlText w:val="%1."/>
      <w:lvlJc w:val="left"/>
      <w:pPr>
        <w:ind w:left="1826" w:hanging="360"/>
      </w:pPr>
    </w:lvl>
    <w:lvl w:ilvl="1" w:tplc="04090019" w:tentative="1">
      <w:start w:val="1"/>
      <w:numFmt w:val="lowerLetter"/>
      <w:lvlText w:val="%2."/>
      <w:lvlJc w:val="left"/>
      <w:pPr>
        <w:ind w:left="2546" w:hanging="360"/>
      </w:pPr>
    </w:lvl>
    <w:lvl w:ilvl="2" w:tplc="0409001B" w:tentative="1">
      <w:start w:val="1"/>
      <w:numFmt w:val="lowerRoman"/>
      <w:lvlText w:val="%3."/>
      <w:lvlJc w:val="right"/>
      <w:pPr>
        <w:ind w:left="3266" w:hanging="180"/>
      </w:pPr>
    </w:lvl>
    <w:lvl w:ilvl="3" w:tplc="0409000F" w:tentative="1">
      <w:start w:val="1"/>
      <w:numFmt w:val="decimal"/>
      <w:lvlText w:val="%4."/>
      <w:lvlJc w:val="left"/>
      <w:pPr>
        <w:ind w:left="3986" w:hanging="360"/>
      </w:pPr>
    </w:lvl>
    <w:lvl w:ilvl="4" w:tplc="04090019" w:tentative="1">
      <w:start w:val="1"/>
      <w:numFmt w:val="lowerLetter"/>
      <w:lvlText w:val="%5."/>
      <w:lvlJc w:val="left"/>
      <w:pPr>
        <w:ind w:left="4706" w:hanging="360"/>
      </w:pPr>
    </w:lvl>
    <w:lvl w:ilvl="5" w:tplc="0409001B" w:tentative="1">
      <w:start w:val="1"/>
      <w:numFmt w:val="lowerRoman"/>
      <w:lvlText w:val="%6."/>
      <w:lvlJc w:val="right"/>
      <w:pPr>
        <w:ind w:left="5426" w:hanging="180"/>
      </w:pPr>
    </w:lvl>
    <w:lvl w:ilvl="6" w:tplc="0409000F" w:tentative="1">
      <w:start w:val="1"/>
      <w:numFmt w:val="decimal"/>
      <w:lvlText w:val="%7."/>
      <w:lvlJc w:val="left"/>
      <w:pPr>
        <w:ind w:left="6146" w:hanging="360"/>
      </w:pPr>
    </w:lvl>
    <w:lvl w:ilvl="7" w:tplc="04090019" w:tentative="1">
      <w:start w:val="1"/>
      <w:numFmt w:val="lowerLetter"/>
      <w:lvlText w:val="%8."/>
      <w:lvlJc w:val="left"/>
      <w:pPr>
        <w:ind w:left="6866" w:hanging="360"/>
      </w:pPr>
    </w:lvl>
    <w:lvl w:ilvl="8" w:tplc="0409001B" w:tentative="1">
      <w:start w:val="1"/>
      <w:numFmt w:val="lowerRoman"/>
      <w:lvlText w:val="%9."/>
      <w:lvlJc w:val="right"/>
      <w:pPr>
        <w:ind w:left="7586" w:hanging="180"/>
      </w:pPr>
    </w:lvl>
  </w:abstractNum>
  <w:abstractNum w:abstractNumId="1" w15:restartNumberingAfterBreak="0">
    <w:nsid w:val="2B7261AA"/>
    <w:multiLevelType w:val="hybridMultilevel"/>
    <w:tmpl w:val="C4D6C62C"/>
    <w:lvl w:ilvl="0" w:tplc="0409000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6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14" w:hanging="480"/>
      </w:pPr>
      <w:rPr>
        <w:rFonts w:ascii="Wingdings" w:hAnsi="Wingdings" w:hint="default"/>
      </w:rPr>
    </w:lvl>
  </w:abstractNum>
  <w:abstractNum w:abstractNumId="2" w15:restartNumberingAfterBreak="0">
    <w:nsid w:val="37DF144B"/>
    <w:multiLevelType w:val="hybridMultilevel"/>
    <w:tmpl w:val="77CEA58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41424576">
    <w:abstractNumId w:val="0"/>
  </w:num>
  <w:num w:numId="2" w16cid:durableId="496379850">
    <w:abstractNumId w:val="1"/>
  </w:num>
  <w:num w:numId="3" w16cid:durableId="10388969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FF0"/>
    <w:rsid w:val="0001255B"/>
    <w:rsid w:val="00014778"/>
    <w:rsid w:val="00090AD3"/>
    <w:rsid w:val="001506FB"/>
    <w:rsid w:val="0026669E"/>
    <w:rsid w:val="003D515D"/>
    <w:rsid w:val="004121A0"/>
    <w:rsid w:val="004A547F"/>
    <w:rsid w:val="005408ED"/>
    <w:rsid w:val="005552B1"/>
    <w:rsid w:val="005824E8"/>
    <w:rsid w:val="005D3A9F"/>
    <w:rsid w:val="00630A02"/>
    <w:rsid w:val="00672FF0"/>
    <w:rsid w:val="00683E79"/>
    <w:rsid w:val="00765342"/>
    <w:rsid w:val="007A4EA0"/>
    <w:rsid w:val="008A6726"/>
    <w:rsid w:val="008B7198"/>
    <w:rsid w:val="00957E05"/>
    <w:rsid w:val="00A20E93"/>
    <w:rsid w:val="00C07E28"/>
    <w:rsid w:val="00C70F36"/>
    <w:rsid w:val="00D3483F"/>
    <w:rsid w:val="00D76B9E"/>
    <w:rsid w:val="00E3297D"/>
    <w:rsid w:val="00E42A9F"/>
    <w:rsid w:val="00E90433"/>
    <w:rsid w:val="00EB0C70"/>
    <w:rsid w:val="00EB123A"/>
    <w:rsid w:val="00F8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DEE578"/>
  <w15:chartTrackingRefBased/>
  <w15:docId w15:val="{061B8B1D-6181-49A6-A35C-C72177EB6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2F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2F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2F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2F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2F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2F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2F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2F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2F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72F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標題 2 字元"/>
    <w:basedOn w:val="a0"/>
    <w:link w:val="2"/>
    <w:uiPriority w:val="9"/>
    <w:semiHidden/>
    <w:rsid w:val="00672F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標題 3 字元"/>
    <w:basedOn w:val="a0"/>
    <w:link w:val="3"/>
    <w:uiPriority w:val="9"/>
    <w:semiHidden/>
    <w:rsid w:val="00672F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672FF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標題 5 字元"/>
    <w:basedOn w:val="a0"/>
    <w:link w:val="5"/>
    <w:uiPriority w:val="9"/>
    <w:semiHidden/>
    <w:rsid w:val="00672FF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72F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72FF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72F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72F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72F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72F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2F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72F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72F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72F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72FF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72F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72F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72F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72FF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824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">
    <w:name w:val="頁首 字元"/>
    <w:basedOn w:val="a0"/>
    <w:link w:val="ae"/>
    <w:uiPriority w:val="99"/>
    <w:rsid w:val="005824E8"/>
  </w:style>
  <w:style w:type="paragraph" w:styleId="af0">
    <w:name w:val="footer"/>
    <w:basedOn w:val="a"/>
    <w:link w:val="af1"/>
    <w:uiPriority w:val="99"/>
    <w:unhideWhenUsed/>
    <w:rsid w:val="005824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1">
    <w:name w:val="頁尾 字元"/>
    <w:basedOn w:val="a0"/>
    <w:link w:val="af0"/>
    <w:uiPriority w:val="99"/>
    <w:rsid w:val="005824E8"/>
  </w:style>
  <w:style w:type="table" w:styleId="af2">
    <w:name w:val="Table Grid"/>
    <w:basedOn w:val="a1"/>
    <w:uiPriority w:val="59"/>
    <w:rsid w:val="005824E8"/>
    <w:pPr>
      <w:widowControl w:val="0"/>
      <w:spacing w:after="0" w:line="240" w:lineRule="auto"/>
    </w:pPr>
    <w:rPr>
      <w:rFonts w:ascii="Times New Roman" w:eastAsia="新細明體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caption"/>
    <w:basedOn w:val="a"/>
    <w:next w:val="a"/>
    <w:qFormat/>
    <w:rsid w:val="005824E8"/>
    <w:pPr>
      <w:widowControl w:val="0"/>
      <w:spacing w:before="120" w:after="120" w:line="240" w:lineRule="auto"/>
    </w:pPr>
    <w:rPr>
      <w:rFonts w:ascii="Times New Roman" w:eastAsia="新細明體" w:hAnsi="Times New Roman" w:cs="Times New Roman"/>
      <w:sz w:val="20"/>
      <w:szCs w:val="20"/>
      <w14:ligatures w14:val="none"/>
    </w:rPr>
  </w:style>
  <w:style w:type="paragraph" w:styleId="af4">
    <w:name w:val="annotation text"/>
    <w:basedOn w:val="a"/>
    <w:link w:val="af5"/>
    <w:semiHidden/>
    <w:rsid w:val="005824E8"/>
    <w:pPr>
      <w:widowControl w:val="0"/>
      <w:autoSpaceDE w:val="0"/>
      <w:autoSpaceDN w:val="0"/>
      <w:adjustRightInd w:val="0"/>
      <w:spacing w:after="0" w:line="240" w:lineRule="atLeast"/>
    </w:pPr>
    <w:rPr>
      <w:rFonts w:ascii="細明體" w:eastAsia="細明體" w:hAnsi="Times New Roman" w:cs="Times New Roman"/>
      <w:kern w:val="0"/>
      <w:szCs w:val="20"/>
      <w14:ligatures w14:val="none"/>
    </w:rPr>
  </w:style>
  <w:style w:type="character" w:customStyle="1" w:styleId="af5">
    <w:name w:val="註解文字 字元"/>
    <w:basedOn w:val="a0"/>
    <w:link w:val="af4"/>
    <w:semiHidden/>
    <w:rsid w:val="005824E8"/>
    <w:rPr>
      <w:rFonts w:ascii="細明體" w:eastAsia="細明體" w:hAnsi="Times New Roman" w:cs="Times New Roman"/>
      <w:kern w:val="0"/>
      <w:szCs w:val="20"/>
      <w14:ligatures w14:val="none"/>
    </w:rPr>
  </w:style>
  <w:style w:type="character" w:styleId="af6">
    <w:name w:val="annotation reference"/>
    <w:rsid w:val="005824E8"/>
    <w:rPr>
      <w:sz w:val="18"/>
      <w:szCs w:val="18"/>
    </w:rPr>
  </w:style>
  <w:style w:type="character" w:styleId="af7">
    <w:name w:val="Hyperlink"/>
    <w:basedOn w:val="a0"/>
    <w:uiPriority w:val="99"/>
    <w:unhideWhenUsed/>
    <w:rsid w:val="00D3483F"/>
    <w:rPr>
      <w:color w:val="467886" w:themeColor="hyperlink"/>
      <w:u w:val="single"/>
    </w:rPr>
  </w:style>
  <w:style w:type="character" w:styleId="af8">
    <w:name w:val="Unresolved Mention"/>
    <w:basedOn w:val="a0"/>
    <w:uiPriority w:val="99"/>
    <w:semiHidden/>
    <w:unhideWhenUsed/>
    <w:rsid w:val="00D3483F"/>
    <w:rPr>
      <w:color w:val="605E5C"/>
      <w:shd w:val="clear" w:color="auto" w:fill="E1DFDD"/>
    </w:rPr>
  </w:style>
  <w:style w:type="character" w:styleId="af9">
    <w:name w:val="FollowedHyperlink"/>
    <w:basedOn w:val="a0"/>
    <w:uiPriority w:val="99"/>
    <w:semiHidden/>
    <w:unhideWhenUsed/>
    <w:rsid w:val="005D3A9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智偉 黃</dc:creator>
  <cp:keywords/>
  <dc:description/>
  <cp:lastModifiedBy>李美郁</cp:lastModifiedBy>
  <cp:revision>2</cp:revision>
  <cp:lastPrinted>2026-08-25T07:29:00Z</cp:lastPrinted>
  <dcterms:created xsi:type="dcterms:W3CDTF">2026-10-15T02:23:00Z</dcterms:created>
  <dcterms:modified xsi:type="dcterms:W3CDTF">2026-10-15T02:23:00Z</dcterms:modified>
</cp:coreProperties>
</file>