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7B47A" w14:textId="77777777" w:rsidR="00E0029D" w:rsidRPr="00455B06" w:rsidRDefault="00100081">
      <w:pPr>
        <w:spacing w:before="1100"/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r w:rsidRPr="00455B06">
        <w:rPr>
          <w:rFonts w:ascii="Times New Roman" w:eastAsia="標楷體" w:hAnsi="Times New Roman" w:cs="Times New Roman"/>
          <w:b/>
          <w:bCs/>
          <w:sz w:val="40"/>
          <w:szCs w:val="40"/>
        </w:rPr>
        <w:t>WP1</w:t>
      </w:r>
    </w:p>
    <w:p w14:paraId="22238A5C" w14:textId="77777777" w:rsidR="00E0029D" w:rsidRPr="00455B06" w:rsidRDefault="00100081">
      <w:pPr>
        <w:spacing w:before="200"/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r w:rsidRPr="00455B06">
        <w:rPr>
          <w:rFonts w:ascii="Times New Roman" w:eastAsia="標楷體" w:hAnsi="Times New Roman" w:cs="Times New Roman"/>
          <w:b/>
          <w:bCs/>
          <w:sz w:val="40"/>
          <w:szCs w:val="40"/>
        </w:rPr>
        <w:t xml:space="preserve">Breast / CRC Virtual Cell </w:t>
      </w:r>
      <w:r w:rsidRPr="00455B06">
        <w:rPr>
          <w:rFonts w:ascii="Times New Roman" w:eastAsia="標楷體" w:hAnsi="Times New Roman" w:cs="Times New Roman"/>
          <w:b/>
          <w:bCs/>
          <w:sz w:val="40"/>
          <w:szCs w:val="40"/>
        </w:rPr>
        <w:t>資料蒐集與整合委託規格書</w:t>
      </w:r>
    </w:p>
    <w:p w14:paraId="487FB454" w14:textId="77777777" w:rsidR="00E0029D" w:rsidRPr="00455B06" w:rsidRDefault="00100081">
      <w:pPr>
        <w:spacing w:before="240"/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r w:rsidRPr="00455B06">
        <w:rPr>
          <w:rFonts w:ascii="Times New Roman" w:eastAsia="標楷體" w:hAnsi="Times New Roman" w:cs="Times New Roman"/>
          <w:b/>
          <w:bCs/>
          <w:sz w:val="40"/>
          <w:szCs w:val="40"/>
        </w:rPr>
        <w:t>建立可支援</w:t>
      </w:r>
      <w:r w:rsidRPr="00455B06">
        <w:rPr>
          <w:rFonts w:ascii="Times New Roman" w:eastAsia="標楷體" w:hAnsi="Times New Roman" w:cs="Times New Roman"/>
          <w:b/>
          <w:bCs/>
          <w:sz w:val="40"/>
          <w:szCs w:val="40"/>
        </w:rPr>
        <w:t xml:space="preserve"> Virtual Cell </w:t>
      </w:r>
      <w:r w:rsidRPr="00455B06">
        <w:rPr>
          <w:rFonts w:ascii="Times New Roman" w:eastAsia="標楷體" w:hAnsi="Times New Roman" w:cs="Times New Roman"/>
          <w:b/>
          <w:bCs/>
          <w:sz w:val="40"/>
          <w:szCs w:val="40"/>
        </w:rPr>
        <w:t>模型訓練、驗證與後續擴充之</w:t>
      </w:r>
      <w:r w:rsidRPr="00455B06">
        <w:rPr>
          <w:rFonts w:ascii="Times New Roman" w:eastAsia="標楷體" w:hAnsi="Times New Roman" w:cs="Times New Roman"/>
          <w:b/>
          <w:bCs/>
          <w:sz w:val="40"/>
          <w:szCs w:val="40"/>
        </w:rPr>
        <w:t xml:space="preserve"> Model-ready Databank</w:t>
      </w:r>
    </w:p>
    <w:p w14:paraId="6635CA3D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389C6A31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委託方：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ITRI</w:t>
      </w:r>
    </w:p>
    <w:p w14:paraId="5CA6074B" w14:textId="49239C65" w:rsidR="00DB61F2" w:rsidRPr="00455B06" w:rsidRDefault="00100081" w:rsidP="00DB61F2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執行方：</w:t>
      </w:r>
      <w:r w:rsidR="00A91351" w:rsidRPr="00455B06">
        <w:rPr>
          <w:rFonts w:ascii="Times New Roman" w:eastAsia="標楷體" w:hAnsi="Times New Roman" w:cs="Times New Roman"/>
          <w:sz w:val="24"/>
          <w:szCs w:val="24"/>
        </w:rPr>
        <w:t xml:space="preserve">Amrita Chattopadhyay </w:t>
      </w:r>
      <w:r w:rsidR="00A91351" w:rsidRPr="00455B06">
        <w:rPr>
          <w:rFonts w:ascii="Times New Roman" w:eastAsia="標楷體" w:hAnsi="Times New Roman" w:cs="Times New Roman"/>
          <w:sz w:val="24"/>
          <w:szCs w:val="24"/>
        </w:rPr>
        <w:t>助理教授，臺大公衛學院全球衛生學位學程／食品安全與健康研究所</w:t>
      </w:r>
    </w:p>
    <w:p w14:paraId="481118E2" w14:textId="7C8BEE4D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文件日期：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2026-0</w:t>
      </w:r>
      <w:r w:rsidR="00000E8C" w:rsidRPr="00455B06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8</w:t>
      </w:r>
      <w:r w:rsidRPr="00455B06">
        <w:rPr>
          <w:rFonts w:ascii="Times New Roman" w:eastAsia="標楷體" w:hAnsi="Times New Roman" w:cs="Times New Roman"/>
          <w:sz w:val="24"/>
          <w:szCs w:val="24"/>
        </w:rPr>
        <w:t>-</w:t>
      </w:r>
      <w:r w:rsidR="00000E8C" w:rsidRPr="00455B06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31</w:t>
      </w:r>
    </w:p>
    <w:p w14:paraId="52F4605B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04215D20" w14:textId="77777777" w:rsidR="00E0029D" w:rsidRPr="00455B06" w:rsidRDefault="00100081">
      <w:pPr>
        <w:jc w:val="center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本文件定位：獨立委託單之工作範圍、遞交物與驗收依據。</w:t>
      </w:r>
    </w:p>
    <w:p w14:paraId="4E098922" w14:textId="77777777" w:rsidR="00E0029D" w:rsidRPr="00455B06" w:rsidRDefault="0010008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br w:type="page"/>
      </w:r>
    </w:p>
    <w:p w14:paraId="5EDEACB3" w14:textId="77777777" w:rsidR="00E0029D" w:rsidRPr="00455B06" w:rsidRDefault="00100081">
      <w:pPr>
        <w:pStyle w:val="1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lastRenderedPageBreak/>
        <w:t>一、委託背景與範圍</w:t>
      </w:r>
    </w:p>
    <w:p w14:paraId="1F943695" w14:textId="77777777" w:rsidR="00E0029D" w:rsidRPr="00455B06" w:rsidRDefault="0010008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本案以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Virtual Cell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（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VC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）相關模型研發為目的，針對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Breast / CRC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公開資料進行系統化蒐集、標準化與整合。</w:t>
      </w:r>
    </w:p>
    <w:p w14:paraId="13FEA6A8" w14:textId="77777777" w:rsidR="00E0029D" w:rsidRPr="00455B06" w:rsidRDefault="0010008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本委託重點為資料工程、可重現整合，以及藥物反應與擾動模型所需之訓練資料準備。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Breast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為主要資料範圍，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CRC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作為第二疾病領域，用於資料流程驗證與模型泛化比較。</w:t>
      </w:r>
    </w:p>
    <w:p w14:paraId="2B4C3B2C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核心原則：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WP1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不以「資料來源數量」或「下載容量」作為主要成果；每一項資料皆須能明確對應後續模型訓練、驗證或外部評估用途。</w:t>
      </w:r>
    </w:p>
    <w:p w14:paraId="2686CD0B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C74F278" w14:textId="77777777" w:rsidR="00E0029D" w:rsidRPr="00455B06" w:rsidRDefault="00100081">
      <w:pPr>
        <w:pStyle w:val="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二、委託目標</w:t>
      </w:r>
    </w:p>
    <w:p w14:paraId="4D86A668" w14:textId="77777777" w:rsidR="00E0029D" w:rsidRPr="00455B06" w:rsidRDefault="00100081">
      <w:pPr>
        <w:pStyle w:val="a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Breast/CRC Model-ready Databank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：將公開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genomics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single-cell Cell State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drug response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genetic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／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chemical perturbation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資料標準化、可追溯化，支援下游模型直接取用。</w:t>
      </w:r>
    </w:p>
    <w:p w14:paraId="41AAC231" w14:textId="77777777" w:rsidR="00E0029D" w:rsidRPr="00455B06" w:rsidRDefault="00100081">
      <w:pPr>
        <w:pStyle w:val="a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支援後續模型訓練：資料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schema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split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ID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metadata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必須與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Drug Response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Genetic Perturbation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Chemical Perturbation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及其他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Virtual Cell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模型任務需求相容。</w:t>
      </w:r>
    </w:p>
    <w:p w14:paraId="4EE8A68B" w14:textId="77777777" w:rsidR="00E0029D" w:rsidRPr="00455B06" w:rsidRDefault="00100081">
      <w:pPr>
        <w:pStyle w:val="a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保留後續資料介接能力：需建立通用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genomic context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sample metadata schema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，便於後續加入其他資料來源或內部資料。</w:t>
      </w:r>
    </w:p>
    <w:p w14:paraId="4E4A0D0B" w14:textId="77777777" w:rsidR="00E0029D" w:rsidRPr="00455B06" w:rsidRDefault="00100081">
      <w:pPr>
        <w:pStyle w:val="a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形成可維護資料資產：除整理後資料外，同時交付來源清冊、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SOP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QC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、版本／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provenance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、程式碼與環境，確保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ITRI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後續可自行更新。</w:t>
      </w:r>
    </w:p>
    <w:p w14:paraId="09E34414" w14:textId="77777777" w:rsidR="00E0029D" w:rsidRPr="00455B06" w:rsidRDefault="00100081">
      <w:pPr>
        <w:pStyle w:val="1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三、整體資料邏輯與下游模型任務</w:t>
      </w:r>
    </w:p>
    <w:p w14:paraId="6EB76803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A. Patient / Genomic Context</w:t>
      </w:r>
    </w:p>
    <w:p w14:paraId="0D1E3680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回答的問題：乳癌／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CRC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的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genomic background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disease context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是什麼？</w:t>
      </w:r>
    </w:p>
    <w:p w14:paraId="5B1D8645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主要下游用途：外部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cohort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比較、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disease stratification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與模型評估</w:t>
      </w:r>
    </w:p>
    <w:p w14:paraId="16B4E0A2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疾病定位：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Breast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主；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CRC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次</w:t>
      </w:r>
    </w:p>
    <w:p w14:paraId="341A58FB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B. Cell State / scRNA Atlas</w:t>
      </w:r>
    </w:p>
    <w:p w14:paraId="71D45C83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回答的問題：不同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tumor/cell context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的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baseline state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是什麼？</w:t>
      </w:r>
    </w:p>
    <w:p w14:paraId="7AEE0ACB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主要下游用途：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 State representation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、疾病比較與模型評估</w:t>
      </w:r>
    </w:p>
    <w:p w14:paraId="1920FBAB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疾病定位：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Breast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主；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CRC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次</w:t>
      </w:r>
    </w:p>
    <w:p w14:paraId="21639495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C. Drug Response</w:t>
      </w:r>
    </w:p>
    <w:p w14:paraId="0447DA38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回答的問題：同一細胞／不同藥物之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IC50/AUC/viability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如何？</w:t>
      </w:r>
    </w:p>
    <w:p w14:paraId="538B51C3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主要下游用途：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Drug Response / IC50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模型訓練與評估</w:t>
      </w:r>
    </w:p>
    <w:p w14:paraId="22CC8141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疾病定位：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Pan-cancer training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Breast/CRC evaluation</w:t>
      </w:r>
    </w:p>
    <w:p w14:paraId="1A87652B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D. Genetic Perturbation</w:t>
      </w:r>
    </w:p>
    <w:p w14:paraId="5740F232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回答的問題：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Genetic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regulatory-element perturbation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（如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gene KO/KD/CRISPRi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enhancer CRISPRi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）後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transcriptome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如何改變？</w:t>
      </w:r>
    </w:p>
    <w:p w14:paraId="71983E41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主要下游用途：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Genetic Perturbation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模型訓練與評估</w:t>
      </w:r>
    </w:p>
    <w:p w14:paraId="78993880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疾病定位：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Generic + Breast/CRC context</w:t>
      </w:r>
    </w:p>
    <w:p w14:paraId="29196E21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E. Chemical Perturbation</w:t>
      </w:r>
    </w:p>
    <w:p w14:paraId="4FA2A38E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lastRenderedPageBreak/>
        <w:t>回答的問題：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Drug treatment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後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Cell State / RNA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如何轉移？</w:t>
      </w:r>
    </w:p>
    <w:p w14:paraId="2D6967F0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主要下游用途：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Chemical Perturbation / cross-context response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模型訓練與評估</w:t>
      </w:r>
    </w:p>
    <w:p w14:paraId="3FC52480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疾病定位：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Generic training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Breast/CRC evaluation</w:t>
      </w:r>
    </w:p>
    <w:p w14:paraId="091612D4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2EDCF7B4" w14:textId="77777777" w:rsidR="00E0029D" w:rsidRPr="00455B06" w:rsidRDefault="00100081">
      <w:pPr>
        <w:pStyle w:val="1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四、資料蒐集範圍與優先級</w:t>
      </w:r>
    </w:p>
    <w:p w14:paraId="6E178011" w14:textId="77777777" w:rsidR="00E0029D" w:rsidRPr="00455B06" w:rsidRDefault="00100081">
      <w:pPr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資料分為「必要（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Must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）」、「建議（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Should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）」與「本期非必要（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Not required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）」三級。若執行方提出等效或更佳資料來源，須於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提供選用理由，並經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ITRI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書面確認後替換。</w:t>
      </w:r>
    </w:p>
    <w:p w14:paraId="1698F78D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4.1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必要資料（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Must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</w:t>
      </w:r>
    </w:p>
    <w:p w14:paraId="055D9AF1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Patient / Genomic</w:t>
      </w:r>
    </w:p>
    <w:p w14:paraId="730DC44C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必要來源／最低範圍：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TCGA-BRCA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>TCGA-COAD/READ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>METABRIC</w:t>
      </w:r>
    </w:p>
    <w:p w14:paraId="72309303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最低整合要求：依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assay platform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source-native expression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（例如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RNA-seq counts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microarray intensity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／</w:t>
      </w:r>
      <w:r w:rsidRPr="00455B06">
        <w:rPr>
          <w:rFonts w:ascii="Times New Roman" w:eastAsia="標楷體" w:hAnsi="Times New Roman" w:cs="Times New Roman"/>
          <w:sz w:val="24"/>
          <w:szCs w:val="24"/>
        </w:rPr>
        <w:t>normalized expression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，依來源可得）、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mutation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／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CNV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（依來源可得）、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disease/subtype/clinical metadata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ID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對齊。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METABRIC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為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microarray cohort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，不要求提供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RNA-seq raw counts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4C84E096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對應用途：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Breast/CRC genomic context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、外部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cohort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比較與模型評估</w:t>
      </w:r>
    </w:p>
    <w:p w14:paraId="20A8B622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Cell State - Breast</w:t>
      </w:r>
    </w:p>
    <w:p w14:paraId="035FEF73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必要來源／最低範圍：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GSE173634 Breast cell-line atlas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；至少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套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patient-level Breast scRNA cohort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（如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GSE176078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或經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ITRI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同意之等效資料）</w:t>
      </w:r>
    </w:p>
    <w:p w14:paraId="1271D1FE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最低整合要求：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source-native raw counts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normalized expression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（依來源可得）、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 type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cell-line dataset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cell-line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patient-derived dataset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patient/donor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；另含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subtype/disease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batch/source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3391AE21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對應用途：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Breast Cell State / disease context</w:t>
      </w:r>
    </w:p>
    <w:p w14:paraId="76D1EBF2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Cell State - CRC</w:t>
      </w:r>
    </w:p>
    <w:p w14:paraId="6E559973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必要來源／最低範圍：至少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套高品質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patient-level CRC scRNA atlas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（如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GSE178341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或等效資料）</w:t>
      </w:r>
    </w:p>
    <w:p w14:paraId="64ECB867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最低整合要求：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source-native raw counts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normalized expression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（依來源可得）、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 type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patient/donor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patient-derived dataset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disease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batch/source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686B2959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對應用途：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CRC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泛化與模型評估</w:t>
      </w:r>
    </w:p>
    <w:p w14:paraId="721E24AE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Drug Response</w:t>
      </w:r>
    </w:p>
    <w:p w14:paraId="09720FE4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必要來源／最低範圍：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DepMap/CCLE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PRISM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GDSC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CTRPv2</w:t>
      </w:r>
    </w:p>
    <w:p w14:paraId="77D847DC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最低整合要求：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cell-line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expression/genomics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drug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dose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AUC/IC50/viability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assay metadata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統一</w:t>
      </w:r>
    </w:p>
    <w:p w14:paraId="3F49BF4E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對應用途：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Drug Response / IC50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模型訓練與評估</w:t>
      </w:r>
    </w:p>
    <w:p w14:paraId="0B3CDAE5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Genetic Perturbation - Generic</w:t>
      </w:r>
    </w:p>
    <w:p w14:paraId="38A64893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必要來源／最低範圍：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Replogle genome-scale Perturb-seq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（或等效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genome-scale scRNA perturbation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</w:t>
      </w:r>
    </w:p>
    <w:p w14:paraId="5E3B10E2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最低整合要求：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control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perturbation target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perturbation type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post-perturbation RNA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 context</w:t>
      </w:r>
    </w:p>
    <w:p w14:paraId="1B039402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lastRenderedPageBreak/>
        <w:t>對應用途：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Genetic Perturbation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模型訓練與評估</w:t>
      </w:r>
    </w:p>
    <w:p w14:paraId="7351C566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Genetic Perturbation - Breast</w:t>
      </w:r>
    </w:p>
    <w:p w14:paraId="230ECE7F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必要來源／最低範圍：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Breast Enhancer CRISPRi GSE224986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；如發現更適合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gene-level Breast cancer Perturb-seq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，可提替代案</w:t>
      </w:r>
    </w:p>
    <w:p w14:paraId="0A149C1B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最低整合要求：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perturbation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target type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gene/enhancer/genomic interval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target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interval-based target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需提供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chromosome/start/end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linked gene(s)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若有則保留；另含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scRNA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CellPlex/QC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context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53B5739A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對應用途：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Breast genetic-perturbation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模型評估</w:t>
      </w:r>
    </w:p>
    <w:p w14:paraId="7320B2D5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Chemical Perturbation</w:t>
      </w:r>
    </w:p>
    <w:p w14:paraId="4879980E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必要來源／最低範圍：至少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套可支援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single-cell drug perturbation model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的公開資料；優先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sci-Plex3</w:t>
      </w:r>
    </w:p>
    <w:p w14:paraId="7BCB2288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最低整合要求：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drug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dose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time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（若有）、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control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post-treatment RNA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 line/context</w:t>
      </w:r>
    </w:p>
    <w:p w14:paraId="3AF8A641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對應用途：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Chemical Perturbation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模型訓練與評估</w:t>
      </w:r>
    </w:p>
    <w:p w14:paraId="700EE659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06A7E344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4.2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建議資料（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Should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</w:t>
      </w:r>
    </w:p>
    <w:p w14:paraId="71C64FC9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CELLxGENE Breast / CRC curated subsets</w:t>
      </w:r>
    </w:p>
    <w:p w14:paraId="5FEFD90A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建議處理深度：建立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catalog + selected model-ready subset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，不要求將所有相關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collection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全量合併</w:t>
      </w:r>
    </w:p>
    <w:p w14:paraId="0F663AC3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納入理由：補足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patient-level Cell State breadth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，且便於後續更新。</w:t>
      </w:r>
    </w:p>
    <w:p w14:paraId="5FE9146B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Tahoe-100M</w:t>
      </w:r>
    </w:p>
    <w:p w14:paraId="0BC134F3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建議處理深度：先完成來源、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license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schema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、代表性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subset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或所需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cell/drug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子集；是否全量整合於期初凍結</w:t>
      </w:r>
    </w:p>
    <w:p w14:paraId="0E190D38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納入理由：規模大、可支援未來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drug perturbation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；但若後續模型任務未直接需要，全量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ETL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的成本效益低。</w:t>
      </w:r>
    </w:p>
    <w:p w14:paraId="721CE6FF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LINCS L1000</w:t>
      </w:r>
    </w:p>
    <w:p w14:paraId="59D6B3AE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建議處理深度：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catalog + condition/drug/gene mapping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；必要時製作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selected signature matrix</w:t>
      </w:r>
    </w:p>
    <w:p w14:paraId="1CB7FB8C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納入理由：可做大量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chemical perturbation signature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補充，但與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scRNA modality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不同。</w:t>
      </w:r>
    </w:p>
    <w:p w14:paraId="5939DB76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Breast longitudinal / response cohorts</w:t>
      </w:r>
    </w:p>
    <w:p w14:paraId="1BA52126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建議處理深度：至少整理可公開取得之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processed matrix + treatment/outcome metadata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，例如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FELINE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TNBC NAC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類資料</w:t>
      </w:r>
    </w:p>
    <w:p w14:paraId="28F57C22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納入理由：用於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Breast external validation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，不宜與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cell-line screen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混為同一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training table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6CA7E935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CPTAC-BRCA/COAD</w:t>
      </w:r>
    </w:p>
    <w:p w14:paraId="00AA93B0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建議處理深度：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metadata + processed proteomics/phosphoproteomics catalog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；不要求深度多組學融合</w:t>
      </w:r>
    </w:p>
    <w:p w14:paraId="2AF07D1D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納入理由：未來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pathway/context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擴充。</w:t>
      </w:r>
    </w:p>
    <w:p w14:paraId="66FC8186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0001DBAC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lastRenderedPageBreak/>
        <w:t xml:space="preserve">4.3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本期非必要／不應優先投入（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Not required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</w:t>
      </w:r>
    </w:p>
    <w:p w14:paraId="6254F327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全部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Spatial Atlas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：本期工作以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Cellular scale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perturbation response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為主；除非可直接支援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Breast/CRC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模型評估，否則僅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catalog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70011CAC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GDSC methylation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DEMETER2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SYNERGxDB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：若後續工作未包含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methylation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RNAi dependency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combination synergy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模型，本期不要求深度整合。</w:t>
      </w:r>
    </w:p>
    <w:p w14:paraId="75B5E3B3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九個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GEO cohort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全部整併：應以與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Breast/CRC response/validation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直接相關者為準，不以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dataset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數量作為成果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KPI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5DED358C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Tahoe-100M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全量下載與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3 TB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工作區：若後續模型任務僅需代表性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subset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，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WP1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不應以「全量下載」作為固定驗收；儲存量不是成果本身。</w:t>
      </w:r>
    </w:p>
    <w:p w14:paraId="702C2EDF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非公開或內部資料：不屬本公開資料委託範圍；本案僅需提供通用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schema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、欄位對照與導入範例。</w:t>
      </w:r>
    </w:p>
    <w:p w14:paraId="6A0F1A3E" w14:textId="77777777" w:rsidR="00E0029D" w:rsidRPr="00455B06" w:rsidRDefault="00100081">
      <w:pPr>
        <w:pStyle w:val="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五、資料標準與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Model-ready Schema</w:t>
      </w:r>
    </w:p>
    <w:p w14:paraId="606EB8D4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Single-cell</w:t>
      </w:r>
    </w:p>
    <w:p w14:paraId="12B583F8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建議交付格式：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AnnData .h5ad</w:t>
      </w:r>
    </w:p>
    <w:p w14:paraId="58948A99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必要欄位／要求：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source-native raw counts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或可取得之最上游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expression layer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normalized expression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（適用時）、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 ID/HGNC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sample/batch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cell-line dataset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cell-line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patient-derived dataset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patient/donor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；另含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cell type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disease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tissue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source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Perturbation dataset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另須依資料型態提供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perturbation entity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drug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enhancer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genomic interval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）、適用時之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dose/time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，以及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control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資訊。</w:t>
      </w:r>
    </w:p>
    <w:p w14:paraId="5595F0B0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Bulk / cell-line omics</w:t>
      </w:r>
    </w:p>
    <w:p w14:paraId="743F795C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建議交付格式：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Parquet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（優先）或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CSV + metadata</w:t>
      </w:r>
    </w:p>
    <w:p w14:paraId="421FAE11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必要欄位／要求：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sample/cell-line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gene ID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或適用之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platform probe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、符合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assay platform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的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source-native expression representation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（例如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RNA-seq counts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microarray intensity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／</w:t>
      </w:r>
      <w:r w:rsidRPr="00455B06">
        <w:rPr>
          <w:rFonts w:ascii="Times New Roman" w:eastAsia="標楷體" w:hAnsi="Times New Roman" w:cs="Times New Roman"/>
          <w:sz w:val="24"/>
          <w:szCs w:val="24"/>
        </w:rPr>
        <w:t>normalized expression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）、可取得之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genomics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source/version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processing level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54658E87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Drug response</w:t>
      </w:r>
    </w:p>
    <w:p w14:paraId="5719AE67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建議交付格式：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Parquet</w:t>
      </w:r>
    </w:p>
    <w:p w14:paraId="0F448BB3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必要欄位／要求：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cell-line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drug canonical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drug name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dose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AUC/IC50/viability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assay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source/version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；保留原始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response metric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53B0032E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Genetic perturbation</w:t>
      </w:r>
    </w:p>
    <w:p w14:paraId="2276DB8C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建議交付格式：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.h5ad + perturbation table</w:t>
      </w:r>
    </w:p>
    <w:p w14:paraId="44D1498C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必要欄位／要求：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control/perturbed flag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perturbation target type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gene/enhancer/genomic interval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target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interval-based target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chromosome/start/end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linked gene(s)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（若有）、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sgRNA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perturbation type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 context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batch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post-RNA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2BFF68D6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Genomic context</w:t>
      </w:r>
    </w:p>
    <w:p w14:paraId="00659F94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建議交付格式：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Parquet/VCF-derived table</w:t>
      </w:r>
    </w:p>
    <w:p w14:paraId="55A7AF54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必要欄位／要求：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sample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disease/subtype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gene/variant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mutation/CNV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等來源可得欄位；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variant normalization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規則需文件化。</w:t>
      </w:r>
    </w:p>
    <w:p w14:paraId="1CFE1D0F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5BAD8DC2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lastRenderedPageBreak/>
        <w:t xml:space="preserve">ID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原則：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drug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 line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disease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cell type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必須保留「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canonical ID +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原始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ID + source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」，禁止只保留轉換後名稱而失去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provenance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2C2425FE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01D244F0" w14:textId="77777777" w:rsidR="00E0029D" w:rsidRPr="00455B06" w:rsidRDefault="00100081">
      <w:pPr>
        <w:pStyle w:val="1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六、遞交物細部規格（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D1-D11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）</w:t>
      </w:r>
    </w:p>
    <w:p w14:paraId="7AAB5F7C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資料來源盤點清冊</w:t>
      </w:r>
    </w:p>
    <w:p w14:paraId="1B7B1003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要求規格：建立本案所有資料的來源總帳；除原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欄位外，新增「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Priority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Must/Should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）」、「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Disease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Breast/CRC/Pan-cancer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）」、「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Downstream Use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Drug Response / Genetic Perturbation / Chemical Perturbation / General VC R&amp;D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）」、「</w:t>
      </w:r>
      <w:r w:rsidRPr="00455B06">
        <w:rPr>
          <w:rFonts w:ascii="Times New Roman" w:eastAsia="標楷體" w:hAnsi="Times New Roman" w:cs="Times New Roman"/>
          <w:sz w:val="24"/>
          <w:szCs w:val="24"/>
        </w:rPr>
        <w:t>Integration Depth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」、「</w:t>
      </w:r>
      <w:r w:rsidRPr="00455B06">
        <w:rPr>
          <w:rFonts w:ascii="Times New Roman" w:eastAsia="標楷體" w:hAnsi="Times New Roman" w:cs="Times New Roman"/>
          <w:sz w:val="24"/>
          <w:szCs w:val="24"/>
        </w:rPr>
        <w:t>License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」與「</w:t>
      </w:r>
      <w:r w:rsidRPr="00455B06">
        <w:rPr>
          <w:rFonts w:ascii="Times New Roman" w:eastAsia="標楷體" w:hAnsi="Times New Roman" w:cs="Times New Roman"/>
          <w:sz w:val="24"/>
          <w:szCs w:val="24"/>
        </w:rPr>
        <w:t>Use Restrictions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」。</w:t>
      </w:r>
    </w:p>
    <w:p w14:paraId="5B220626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遞交格式：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Excel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.xlsx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+ Markdown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摘要。</w:t>
      </w:r>
    </w:p>
    <w:p w14:paraId="4352CF73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驗收標準：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Must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資料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100%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有紀錄；每列版本、授權、存取、規模、選用理由與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downstream usage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完整；公開下載不等同可商用，授權限制須明列。</w:t>
      </w:r>
    </w:p>
    <w:p w14:paraId="5AED3AFA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59FC7E9B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D2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原始資料集（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>Raw Snapshot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</w:t>
      </w:r>
    </w:p>
    <w:p w14:paraId="4691EED4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要求規格：保存所有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Must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資料在法律與實務上可取得之最上游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source-native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資料（有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raw data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時保留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raw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；若無，則保留來源提供之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minimally processed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／</w:t>
      </w:r>
      <w:r w:rsidRPr="00455B06">
        <w:rPr>
          <w:rFonts w:ascii="Times New Roman" w:eastAsia="標楷體" w:hAnsi="Times New Roman" w:cs="Times New Roman"/>
          <w:sz w:val="24"/>
          <w:szCs w:val="24"/>
        </w:rPr>
        <w:t>normalized data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），並附下載腳本、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URL/API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、版本、下載日期、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checksum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README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。大型或授權限制資料可依合規方式以取得程序或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selected subset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替代，但須經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ITRI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同意。</w:t>
      </w:r>
    </w:p>
    <w:p w14:paraId="678411C8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遞交格式：原始檔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+ Python/Shell downloader + checksum + file manifest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50AB0C88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驗收標準：抽驗至少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3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套資料可由腳本重新取得；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checksum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一致；受控／不可轉存資料之替代交付符合法規與來源條款。</w:t>
      </w:r>
    </w:p>
    <w:p w14:paraId="4D0CA64E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954E390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D3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資料處理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SOP</w:t>
      </w:r>
    </w:p>
    <w:p w14:paraId="48AAF45D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要求規格：逐步記錄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QC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gene/drug/cell-line ID mapping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ontology mapping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normalization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batch/source handling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merge/dedup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split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建議。每一步需對應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D11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程式碼。</w:t>
      </w:r>
    </w:p>
    <w:p w14:paraId="616D60BC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遞交格式：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Markdown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PDF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（含流程圖）。</w:t>
      </w:r>
    </w:p>
    <w:p w14:paraId="3C24FB0B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驗收標準：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ITRI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依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SOP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可對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套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scRNA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套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drug response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套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perturbation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資料重現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model-ready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產出；無未說明黑箱步驟。</w:t>
      </w:r>
    </w:p>
    <w:p w14:paraId="71BF9A4D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5E8F7CD9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D4 Model-ready Databank</w:t>
      </w:r>
    </w:p>
    <w:p w14:paraId="41B57ADB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要求規格：分模組交付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A Genomic Context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 Cell State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 Drug Response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 Genetic Perturbation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E Chemical Perturbation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。不得把不同任務硬合成單一矩陣；各模組依資料型態保留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source-native raw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minimally processed data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，以及適用且可取得之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normalized/processed representation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，並完整保留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source/provenance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6A36FE38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遞交格式：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.h5ad / Parquet + schema validator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5AC3A24D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lastRenderedPageBreak/>
        <w:t>驗收標準：全部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Must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模組通過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schema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primary key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無未處理重複；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gene/drug/cell-line mapping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有統計與未對應清單；可直接被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model-ready data loader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讀取。</w:t>
      </w:r>
    </w:p>
    <w:p w14:paraId="1E365CC2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269150D3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D5 Metadata Catalog / Data Dictionary</w:t>
      </w:r>
    </w:p>
    <w:p w14:paraId="2FD67A08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要求規格：逐欄定義名稱、型別、單位、允許值、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missing rule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ontology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applicability rule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與來源；另定義後續模型任務所需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input/output schema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52145468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遞交格式：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Excel + JSON Schema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70F6E8E7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驗收標準：與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D4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實際欄位完全對應；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JSON Schema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可自動驗證；抽驗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3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個模組無欄位語意歧義。</w:t>
      </w:r>
    </w:p>
    <w:p w14:paraId="4B51DEED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EE2116D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D6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結構化資料湖與存取介面</w:t>
      </w:r>
    </w:p>
    <w:p w14:paraId="61C34894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要求規格：以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Parquet data lake + DuckDB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（優先）或雙方同意之等效架構，提供按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disease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data type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 line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drug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perturbation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查詢與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subset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擷取。</w:t>
      </w:r>
    </w:p>
    <w:p w14:paraId="1BC448A2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遞交格式：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Data lake / DB + Notebook/CLI examples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542333C9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驗收標準：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ITRI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端可完成至少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5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種查詢：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Breast scRNA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CRC scRNA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、指定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drug response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、指定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perturbation target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（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gene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regulatory element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）、指定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source/version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；結果與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D4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一致。</w:t>
      </w:r>
    </w:p>
    <w:p w14:paraId="6586840D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7484E559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D7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版本與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Provenance</w:t>
      </w:r>
    </w:p>
    <w:p w14:paraId="295F867D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要求規格：每個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processed object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可追溯到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source dataset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source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source version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processing code version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；附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changelog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50B72653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遞交格式：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Markdown + manifest/changelog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；建議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DVC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或等效。</w:t>
      </w:r>
    </w:p>
    <w:p w14:paraId="1D4631D8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驗收標準：任抽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20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筆記錄均可追溯原始來源；更新流程可執行。</w:t>
      </w:r>
    </w:p>
    <w:p w14:paraId="28F2F054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0AFA9D96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D8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資料品質與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QC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報告</w:t>
      </w:r>
    </w:p>
    <w:p w14:paraId="4B7C3984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要求規格：各模組提供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coverage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missing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duplicate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outlier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batch/source composition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；跨多來源或多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batch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整合／比較時，須定量評估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source/batch effect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，並說明是否適合進行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correction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；若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correction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可能移除具生物意義的差異，不應強制校正。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scRNA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額外提供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cell/gene QC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PCA/UMAP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drug response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drug/cell-line coverage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response distribution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77B7555E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遞交格式：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PDF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HTML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4F52DDE0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驗收標準：每個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Must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模組均有量化結果與風險判讀；不允許只貼圖而無結論。</w:t>
      </w:r>
    </w:p>
    <w:p w14:paraId="3916B56A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73A7195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D9 Cross-dataset Compatibility &amp; Model Suitability Report</w:t>
      </w:r>
    </w:p>
    <w:p w14:paraId="5824454F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要求規格：新增本案關鍵報告：計算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overlap genes/cell lines/drugs/perturbations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；說明哪些可直接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merge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、哪些只能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cross-dataset evaluation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；製作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Data × Model Task Suitability Matrix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0283BBEC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遞交格式：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PDF/HTML + Excel matrix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12CD0682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lastRenderedPageBreak/>
        <w:t>驗收標準：明確回答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Drug Response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Genetic Perturbation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Chemical Perturbation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等模型任務可用之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training/validation/test data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、已知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data leakage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風險與不可合併項目。</w:t>
      </w:r>
    </w:p>
    <w:p w14:paraId="5E7F5E6D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57566B17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D10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期末總結報告</w:t>
      </w:r>
    </w:p>
    <w:p w14:paraId="295735FC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要求規格：逐項對照工作範圍、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Must/Should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達成情形、資料規模、授權限制、缺口、模型訓練資料交接狀態與後續更新建議。</w:t>
      </w:r>
    </w:p>
    <w:p w14:paraId="11BEDC37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遞交格式：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PDF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6212F163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驗收標準：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D1-D11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對照無遺漏；所有未完成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Should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項目均有原因；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Must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項目若無法取得須有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ITRI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事前核准之替代方案。</w:t>
      </w:r>
    </w:p>
    <w:p w14:paraId="0BC340C7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5C98D5A7" w14:textId="77777777" w:rsidR="00E0029D" w:rsidRPr="00455B06" w:rsidRDefault="00100081">
      <w:pPr>
        <w:pStyle w:val="2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D11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程式碼與環境</w:t>
      </w:r>
    </w:p>
    <w:p w14:paraId="6E494CD2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要求規格：交付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downloader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ETL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QC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schema validation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DB build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、統計與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report code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Git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版本控管；提供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requirements/environment/Docker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0D14F660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遞交格式：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Git repository + release tag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783C6B82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驗收標準：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ITRI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乾淨環境可重現至少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D2 selected subset → D4 → D6 → D8/D9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；不得依賴執行方私人路徑或未提供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credential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40F541A1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1BE38A71" w14:textId="77777777" w:rsidR="00E0029D" w:rsidRPr="00455B06" w:rsidRDefault="00100081">
      <w:pPr>
        <w:pStyle w:val="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七、整體驗收方式</w:t>
      </w:r>
    </w:p>
    <w:p w14:paraId="0342D96F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A.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範圍驗收</w:t>
      </w:r>
    </w:p>
    <w:p w14:paraId="369C3CA2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必要條件：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Must datasets / modules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全部完成，或有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ITRI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書面核准替代來源</w:t>
      </w:r>
    </w:p>
    <w:p w14:paraId="22CEED5F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判定方式：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D1 + D10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對照表</w:t>
      </w:r>
    </w:p>
    <w:p w14:paraId="777509CF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B.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資料完整性</w:t>
      </w:r>
    </w:p>
    <w:p w14:paraId="60064228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必要條件：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schema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metadata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provenance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完整；依資料型態具備適用且可取得之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source-native raw/minimally processed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normalized/processed representation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，以及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response/perturbation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欄位</w:t>
      </w:r>
    </w:p>
    <w:p w14:paraId="6B24F163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判定方式：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D4/D5 validator +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抽驗</w:t>
      </w:r>
    </w:p>
    <w:p w14:paraId="034D62A6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C.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可重現性</w:t>
      </w:r>
    </w:p>
    <w:p w14:paraId="4ACE1B33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必要條件：下載、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ETL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QC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至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model-ready subset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可由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ITRI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重新執行</w:t>
      </w:r>
    </w:p>
    <w:p w14:paraId="5FF64367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判定方式：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D3/D11 clean-environment test</w:t>
      </w:r>
    </w:p>
    <w:p w14:paraId="0584A907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D.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可用性</w:t>
      </w:r>
    </w:p>
    <w:p w14:paraId="4D552684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必要條件：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model-ready data loader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可直接讀取；至少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5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種查詢與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3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model-ready example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成功</w:t>
      </w:r>
    </w:p>
    <w:p w14:paraId="56B37FE7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判定方式：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D6 +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模型訓練資料交接測試</w:t>
      </w:r>
    </w:p>
    <w:p w14:paraId="3F3E949D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E.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風險透明</w:t>
      </w:r>
    </w:p>
    <w:p w14:paraId="5ED820C0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必要條件：授權、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batch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missing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、跨來源不可比性均有明確紀錄</w:t>
      </w:r>
    </w:p>
    <w:p w14:paraId="246D5E29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判定方式：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D1/D8/D9 review</w:t>
      </w:r>
    </w:p>
    <w:p w14:paraId="12C220C4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3C6FB8D3" w14:textId="77777777" w:rsidR="00E0029D" w:rsidRPr="00455B06" w:rsidRDefault="00100081">
      <w:pPr>
        <w:pStyle w:val="1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八、驗收測試案例（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ITRI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端）</w:t>
      </w:r>
    </w:p>
    <w:p w14:paraId="25124448" w14:textId="77777777" w:rsidR="00E0029D" w:rsidRPr="00455B06" w:rsidRDefault="00100081">
      <w:pPr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1. 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由全新環境依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README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安裝資料處理環境，成功執行指定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downloader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selected subset ETL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48D23886" w14:textId="77777777" w:rsidR="00E0029D" w:rsidRPr="00455B06" w:rsidRDefault="00100081">
      <w:pPr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2. 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讀取一套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Breast scRNA .h5ad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，確認具備符合來源型態之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expression layer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cell type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disease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source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，以及依資料型態提供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cell-line ID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patient/donor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43CF59A0" w14:textId="77777777" w:rsidR="00E0029D" w:rsidRPr="00455B06" w:rsidRDefault="00100081">
      <w:pPr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3. 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查詢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GDSC/PRISM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中指定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Breast cell line × 5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drugs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，回傳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response metric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drug ID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source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與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assay metadata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04AE2D04" w14:textId="77777777" w:rsidR="00E0029D" w:rsidRPr="00455B06" w:rsidRDefault="00100081">
      <w:pPr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4. 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查詢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Replogle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Breast genetic perturbation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control + perturbation-target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子集，確認可直接組成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model-ready genetic-perturbation input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2901966C" w14:textId="77777777" w:rsidR="00E0029D" w:rsidRPr="00455B06" w:rsidRDefault="00100081">
      <w:pPr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5. 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執行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D9 Model Task Suitability Matrix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中的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3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example loader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，分別產出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Drug Response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>Genetic Perturbation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、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Chemical Perturbation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任務所需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train/eval table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3CF467E7" w14:textId="77777777" w:rsidR="00E0029D" w:rsidRPr="00455B06" w:rsidRDefault="00100081">
      <w:pPr>
        <w:pStyle w:val="1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九、明確排除範圍（避免委託範圍膨脹）</w:t>
      </w:r>
    </w:p>
    <w:p w14:paraId="0742EB61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本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WP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不含模型訓練、模型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performance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保證、疾病特定模型展示或模型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API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封裝；上述工作不屬本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WP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委託範圍，應另案辦理。</w:t>
      </w:r>
    </w:p>
    <w:p w14:paraId="2D4C8F47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本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WP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不含新實驗、新定序或受試者資料蒐集。</w:t>
      </w:r>
    </w:p>
    <w:p w14:paraId="6D21629E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本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WP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不要求取得或重散布不具轉交權利之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controlled/licensed data</w:t>
      </w:r>
      <w:r w:rsidRPr="00455B06">
        <w:rPr>
          <w:rFonts w:ascii="Times New Roman" w:eastAsia="標楷體" w:hAnsi="Times New Roman" w:cs="Times New Roman"/>
          <w:sz w:val="24"/>
          <w:szCs w:val="24"/>
        </w:rPr>
        <w:t>。</w:t>
      </w:r>
    </w:p>
    <w:p w14:paraId="34D140B5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本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WP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不要求將所有來源合併成單一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batch-corrected mega-atlas</w:t>
      </w:r>
      <w:r w:rsidRPr="00455B06">
        <w:rPr>
          <w:rFonts w:ascii="Times New Roman" w:eastAsia="標楷體" w:hAnsi="Times New Roman" w:cs="Times New Roman"/>
          <w:sz w:val="24"/>
          <w:szCs w:val="24"/>
        </w:rPr>
        <w:t>；若跨來源生物意義或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protocol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不允許，應保留分層並以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cross-dataset evaluation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使用。</w:t>
      </w:r>
    </w:p>
    <w:p w14:paraId="5AAC3C97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本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WP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不涉及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patient-specific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臨床預測或臨床決策用途。</w:t>
      </w:r>
    </w:p>
    <w:p w14:paraId="1C9D48B8" w14:textId="77777777" w:rsidR="00E0029D" w:rsidRPr="00455B06" w:rsidRDefault="00100081">
      <w:pPr>
        <w:pStyle w:val="1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十、建議里程碑與付款節點</w:t>
      </w:r>
    </w:p>
    <w:p w14:paraId="58FB88D8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Milestone 1</w:t>
      </w:r>
    </w:p>
    <w:p w14:paraId="44BDA3AE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建議時點：啟動後</w:t>
      </w:r>
      <w:r w:rsidRPr="00455B06">
        <w:rPr>
          <w:rFonts w:ascii="Times New Roman" w:eastAsia="標楷體" w:hAnsi="Times New Roman" w:cs="Times New Roman"/>
          <w:sz w:val="24"/>
          <w:szCs w:val="24"/>
        </w:rPr>
        <w:t xml:space="preserve"> 2-3 </w:t>
      </w:r>
      <w:r w:rsidRPr="00455B06">
        <w:rPr>
          <w:rFonts w:ascii="Times New Roman" w:eastAsia="標楷體" w:hAnsi="Times New Roman" w:cs="Times New Roman"/>
          <w:sz w:val="24"/>
          <w:szCs w:val="24"/>
        </w:rPr>
        <w:t>週</w:t>
      </w:r>
    </w:p>
    <w:p w14:paraId="3A3D228D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主要產出：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D1 data freeze + D3 schema/SOP draft + D2 download status</w:t>
      </w:r>
    </w:p>
    <w:p w14:paraId="56635AFB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建議驗收／付款：確認資料範圍後進入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ETL</w:t>
      </w:r>
    </w:p>
    <w:p w14:paraId="3CA62E45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Milestone 2</w:t>
      </w:r>
    </w:p>
    <w:p w14:paraId="4E49D3CC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建議時點：中期</w:t>
      </w:r>
    </w:p>
    <w:p w14:paraId="014F24EF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主要產出：</w:t>
      </w:r>
      <w:r w:rsidRPr="00455B06">
        <w:rPr>
          <w:rFonts w:ascii="Times New Roman" w:eastAsia="標楷體" w:hAnsi="Times New Roman" w:cs="Times New Roman"/>
          <w:sz w:val="24"/>
          <w:szCs w:val="24"/>
        </w:rPr>
        <w:t>D4 model-ready beta + D5 + D6 beta + D8 initial QC</w:t>
      </w:r>
    </w:p>
    <w:p w14:paraId="5448A6E9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建議驗收／付款：中期技術審查</w:t>
      </w:r>
    </w:p>
    <w:p w14:paraId="02381A6E" w14:textId="77777777" w:rsidR="00E0029D" w:rsidRPr="00455B06" w:rsidRDefault="00100081">
      <w:pPr>
        <w:pStyle w:val="a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Milestone 3</w:t>
      </w:r>
    </w:p>
    <w:p w14:paraId="3D5AAE7A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建議時點：期末</w:t>
      </w:r>
    </w:p>
    <w:p w14:paraId="5AE440DC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主要產出：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D1-D11 final + </w:t>
      </w: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模型訓練資料交接測試</w:t>
      </w:r>
    </w:p>
    <w:p w14:paraId="01990DCB" w14:textId="77777777" w:rsidR="00E0029D" w:rsidRPr="00455B06" w:rsidRDefault="00100081">
      <w:pPr>
        <w:pStyle w:val="20"/>
        <w:spacing w:after="40" w:line="259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55B06">
        <w:rPr>
          <w:rFonts w:ascii="Times New Roman" w:eastAsia="標楷體" w:hAnsi="Times New Roman" w:cs="Times New Roman"/>
          <w:sz w:val="24"/>
          <w:szCs w:val="24"/>
          <w:lang w:eastAsia="zh-TW"/>
        </w:rPr>
        <w:t>建議驗收／付款：最終驗收</w:t>
      </w:r>
    </w:p>
    <w:p w14:paraId="67B2DE5D" w14:textId="77777777" w:rsidR="00E0029D" w:rsidRPr="00455B06" w:rsidRDefault="00E0029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40989C6" w14:textId="77777777" w:rsidR="00E0029D" w:rsidRPr="00455B06" w:rsidRDefault="00100081">
      <w:pPr>
        <w:pStyle w:val="1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lastRenderedPageBreak/>
        <w:t>十一、參考技術依據</w:t>
      </w:r>
    </w:p>
    <w:p w14:paraId="0CF75D21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Replogle JM et al. Mapping information-rich genotype-phenotype landscapes with genome-scale Perturb-seq. Cell. 2022;185:2559-2575.</w:t>
      </w:r>
    </w:p>
    <w:p w14:paraId="08BC798F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Roohani Y, Huang K, Leskovec J. Predicting transcriptional outcomes of novel multigene perturbations with GEARS. Nature Biotechnology. 2024;42:927-935. doi:10.1038/s41587-023-01905-6.</w:t>
      </w:r>
    </w:p>
    <w:p w14:paraId="419009C3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Srivatsan SR et al. Massively multiplex chemical transcriptomics at single-cell resolution. Science. 2020;367:45-51.</w:t>
      </w:r>
    </w:p>
    <w:p w14:paraId="4DD35B20" w14:textId="77777777" w:rsidR="00E0029D" w:rsidRPr="00455B06" w:rsidRDefault="00100081">
      <w:pPr>
        <w:pStyle w:val="a0"/>
        <w:spacing w:after="40" w:line="259" w:lineRule="auto"/>
        <w:ind w:left="283" w:hanging="142"/>
        <w:rPr>
          <w:rFonts w:ascii="Times New Roman" w:eastAsia="標楷體" w:hAnsi="Times New Roman" w:cs="Times New Roman"/>
          <w:sz w:val="24"/>
          <w:szCs w:val="24"/>
        </w:rPr>
      </w:pPr>
      <w:r w:rsidRPr="00455B06">
        <w:rPr>
          <w:rFonts w:ascii="Times New Roman" w:eastAsia="標楷體" w:hAnsi="Times New Roman" w:cs="Times New Roman"/>
          <w:sz w:val="24"/>
          <w:szCs w:val="24"/>
        </w:rPr>
        <w:t>Benchmarking algorithms for generalizable single-cell perturbation response prediction. Nature Methods. 2025. doi:10.1038/s41592-025-02980-0.</w:t>
      </w:r>
    </w:p>
    <w:p w14:paraId="405BB9EF" w14:textId="77777777" w:rsidR="00E0029D" w:rsidRPr="00AE3504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p w14:paraId="4FD75F4A" w14:textId="77777777" w:rsidR="00E0029D" w:rsidRPr="00AE3504" w:rsidRDefault="00E0029D">
      <w:pPr>
        <w:rPr>
          <w:rFonts w:ascii="Times New Roman" w:eastAsia="標楷體" w:hAnsi="Times New Roman" w:cs="Times New Roman"/>
          <w:sz w:val="24"/>
          <w:szCs w:val="24"/>
        </w:rPr>
      </w:pPr>
    </w:p>
    <w:sectPr w:rsidR="00E0029D" w:rsidRPr="00AE3504" w:rsidSect="00034616">
      <w:headerReference w:type="default" r:id="rId8"/>
      <w:footerReference w:type="default" r:id="rId9"/>
      <w:pgSz w:w="12240" w:h="15840"/>
      <w:pgMar w:top="964" w:right="1020" w:bottom="907" w:left="1020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9233C" w14:textId="77777777" w:rsidR="00763B72" w:rsidRDefault="00763B72">
      <w:pPr>
        <w:spacing w:after="0" w:line="240" w:lineRule="auto"/>
      </w:pPr>
      <w:r>
        <w:separator/>
      </w:r>
    </w:p>
  </w:endnote>
  <w:endnote w:type="continuationSeparator" w:id="0">
    <w:p w14:paraId="6F1282ED" w14:textId="77777777" w:rsidR="00763B72" w:rsidRDefault="00763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1351C" w14:textId="59E4E411" w:rsidR="00E0029D" w:rsidRDefault="00100081">
    <w:pPr>
      <w:pStyle w:val="a7"/>
      <w:jc w:val="center"/>
      <w:rPr>
        <w:lang w:eastAsia="zh-TW"/>
      </w:rPr>
    </w:pPr>
    <w:r>
      <w:rPr>
        <w:color w:val="64748B"/>
        <w:sz w:val="17"/>
        <w:lang w:eastAsia="zh-TW"/>
      </w:rPr>
      <w:t xml:space="preserve">規劃草稿｜供委託規格討論使用　｜　</w:t>
    </w:r>
    <w:r>
      <w:rPr>
        <w:color w:val="64748B"/>
        <w:sz w:val="17"/>
      </w:rPr>
      <w:fldChar w:fldCharType="begin"/>
    </w:r>
    <w:r>
      <w:rPr>
        <w:color w:val="64748B"/>
        <w:sz w:val="17"/>
        <w:lang w:eastAsia="zh-TW"/>
      </w:rPr>
      <w:instrText>PAGE</w:instrText>
    </w:r>
    <w:r>
      <w:rPr>
        <w:color w:val="64748B"/>
        <w:sz w:val="17"/>
      </w:rPr>
      <w:fldChar w:fldCharType="separate"/>
    </w:r>
    <w:r w:rsidR="00AE3504">
      <w:rPr>
        <w:noProof/>
        <w:color w:val="64748B"/>
        <w:sz w:val="17"/>
        <w:lang w:eastAsia="zh-TW"/>
      </w:rPr>
      <w:t>1</w:t>
    </w:r>
    <w:r>
      <w:rPr>
        <w:color w:val="64748B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06B9B" w14:textId="77777777" w:rsidR="00763B72" w:rsidRDefault="00763B72">
      <w:pPr>
        <w:spacing w:after="0" w:line="240" w:lineRule="auto"/>
      </w:pPr>
      <w:r>
        <w:separator/>
      </w:r>
    </w:p>
  </w:footnote>
  <w:footnote w:type="continuationSeparator" w:id="0">
    <w:p w14:paraId="03B5CFA7" w14:textId="77777777" w:rsidR="00763B72" w:rsidRDefault="00763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85F20" w14:textId="77777777" w:rsidR="00E0029D" w:rsidRDefault="00100081">
    <w:pPr>
      <w:pStyle w:val="a5"/>
      <w:jc w:val="right"/>
    </w:pPr>
    <w:r>
      <w:rPr>
        <w:color w:val="64748B"/>
        <w:sz w:val="17"/>
      </w:rPr>
      <w:t>WP1｜Breast/CRC VC Model-ready Databank 委託規格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54273981">
    <w:abstractNumId w:val="8"/>
  </w:num>
  <w:num w:numId="2" w16cid:durableId="1572110178">
    <w:abstractNumId w:val="6"/>
  </w:num>
  <w:num w:numId="3" w16cid:durableId="1492676871">
    <w:abstractNumId w:val="5"/>
  </w:num>
  <w:num w:numId="4" w16cid:durableId="225456499">
    <w:abstractNumId w:val="4"/>
  </w:num>
  <w:num w:numId="5" w16cid:durableId="1370495618">
    <w:abstractNumId w:val="7"/>
  </w:num>
  <w:num w:numId="6" w16cid:durableId="1347831690">
    <w:abstractNumId w:val="3"/>
  </w:num>
  <w:num w:numId="7" w16cid:durableId="780151752">
    <w:abstractNumId w:val="2"/>
  </w:num>
  <w:num w:numId="8" w16cid:durableId="854928577">
    <w:abstractNumId w:val="1"/>
  </w:num>
  <w:num w:numId="9" w16cid:durableId="1311403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E8C"/>
    <w:rsid w:val="0000564B"/>
    <w:rsid w:val="00034616"/>
    <w:rsid w:val="0006063C"/>
    <w:rsid w:val="000A67AF"/>
    <w:rsid w:val="00100081"/>
    <w:rsid w:val="0015074B"/>
    <w:rsid w:val="00244327"/>
    <w:rsid w:val="00250589"/>
    <w:rsid w:val="0027587A"/>
    <w:rsid w:val="0029639D"/>
    <w:rsid w:val="002B7269"/>
    <w:rsid w:val="00326F90"/>
    <w:rsid w:val="003D1910"/>
    <w:rsid w:val="00455B06"/>
    <w:rsid w:val="004C1CD4"/>
    <w:rsid w:val="00596D01"/>
    <w:rsid w:val="005F1E32"/>
    <w:rsid w:val="00625E16"/>
    <w:rsid w:val="00631302"/>
    <w:rsid w:val="00687382"/>
    <w:rsid w:val="00763B72"/>
    <w:rsid w:val="00877F0B"/>
    <w:rsid w:val="00A3634D"/>
    <w:rsid w:val="00A91351"/>
    <w:rsid w:val="00AA1D8D"/>
    <w:rsid w:val="00AE3504"/>
    <w:rsid w:val="00B47730"/>
    <w:rsid w:val="00B607A9"/>
    <w:rsid w:val="00B94B27"/>
    <w:rsid w:val="00C76C55"/>
    <w:rsid w:val="00CB0664"/>
    <w:rsid w:val="00CC58AB"/>
    <w:rsid w:val="00D62204"/>
    <w:rsid w:val="00DB61F2"/>
    <w:rsid w:val="00E0029D"/>
    <w:rsid w:val="00ED0801"/>
    <w:rsid w:val="00FC693F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14A7E670-9164-428E-82EC-2F1332601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80"/>
    </w:pPr>
    <w:rPr>
      <w:rFonts w:ascii="Noto Sans CJK TC" w:eastAsia="Noto Sans CJK TC" w:hAnsi="Noto Sans CJK TC"/>
      <w:color w:val="263238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16264A"/>
      <w:sz w:val="3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color w:val="1F7A6F"/>
      <w:sz w:val="27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  <w:color w:val="16264A"/>
      <w:sz w:val="23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pBdr>
        <w:bottom w:val="single" w:sz="8" w:space="4" w:color="4F81BD" w:themeColor="accent1"/>
      </w:pBdr>
      <w:spacing w:after="100" w:line="240" w:lineRule="auto"/>
      <w:contextualSpacing/>
    </w:pPr>
    <w:rPr>
      <w:rFonts w:asciiTheme="majorHAnsi" w:eastAsiaTheme="majorEastAsia" w:hAnsiTheme="majorHAnsi" w:cstheme="majorBidi"/>
      <w:b/>
      <w:color w:val="1F7A6F"/>
      <w:spacing w:val="5"/>
      <w:kern w:val="28"/>
      <w:sz w:val="48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allout">
    <w:name w:val="Callout"/>
    <w:pPr>
      <w:spacing w:after="60"/>
    </w:pPr>
    <w:rPr>
      <w:rFonts w:ascii="Noto Sans CJK TC" w:eastAsia="Noto Sans CJK TC" w:hAnsi="Noto Sans CJK TC"/>
      <w:b/>
      <w:color w:val="16264A"/>
      <w:sz w:val="21"/>
    </w:rPr>
  </w:style>
  <w:style w:type="paragraph" w:customStyle="1" w:styleId="Small">
    <w:name w:val="Small"/>
    <w:pPr>
      <w:spacing w:after="40"/>
    </w:pPr>
    <w:rPr>
      <w:rFonts w:ascii="Noto Sans CJK TC" w:eastAsia="Noto Sans CJK TC" w:hAnsi="Noto Sans CJK TC"/>
      <w:color w:val="64748B"/>
      <w:sz w:val="17"/>
    </w:rPr>
  </w:style>
  <w:style w:type="character" w:styleId="affa">
    <w:name w:val="annotation reference"/>
    <w:basedOn w:val="a2"/>
    <w:uiPriority w:val="99"/>
    <w:semiHidden/>
    <w:unhideWhenUsed/>
    <w:rsid w:val="005F1E32"/>
    <w:rPr>
      <w:sz w:val="18"/>
      <w:szCs w:val="18"/>
    </w:rPr>
  </w:style>
  <w:style w:type="paragraph" w:styleId="affb">
    <w:name w:val="annotation text"/>
    <w:basedOn w:val="a1"/>
    <w:link w:val="affc"/>
    <w:uiPriority w:val="99"/>
    <w:semiHidden/>
    <w:unhideWhenUsed/>
    <w:rsid w:val="005F1E32"/>
  </w:style>
  <w:style w:type="character" w:customStyle="1" w:styleId="affc">
    <w:name w:val="註解文字 字元"/>
    <w:basedOn w:val="a2"/>
    <w:link w:val="affb"/>
    <w:uiPriority w:val="99"/>
    <w:semiHidden/>
    <w:rsid w:val="005F1E32"/>
    <w:rPr>
      <w:rFonts w:ascii="Noto Sans CJK TC" w:eastAsia="Noto Sans CJK TC" w:hAnsi="Noto Sans CJK TC"/>
      <w:color w:val="263238"/>
      <w:sz w:val="21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5F1E32"/>
    <w:rPr>
      <w:b/>
      <w:bCs/>
    </w:rPr>
  </w:style>
  <w:style w:type="character" w:customStyle="1" w:styleId="affe">
    <w:name w:val="註解主旨 字元"/>
    <w:basedOn w:val="affc"/>
    <w:link w:val="affd"/>
    <w:uiPriority w:val="99"/>
    <w:semiHidden/>
    <w:rsid w:val="005F1E32"/>
    <w:rPr>
      <w:rFonts w:ascii="Noto Sans CJK TC" w:eastAsia="Noto Sans CJK TC" w:hAnsi="Noto Sans CJK TC"/>
      <w:b/>
      <w:bCs/>
      <w:color w:val="263238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1780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ITRI2021</cp:lastModifiedBy>
  <cp:revision>3</cp:revision>
  <dcterms:created xsi:type="dcterms:W3CDTF">2026-09-11T08:38:00Z</dcterms:created>
  <dcterms:modified xsi:type="dcterms:W3CDTF">2026-09-11T08:38:00Z</dcterms:modified>
  <cp:category/>
</cp:coreProperties>
</file>