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53AB6" w14:textId="77777777" w:rsidR="006B2ED9" w:rsidRDefault="00913B14">
      <w:pPr>
        <w:spacing w:after="120" w:line="400" w:lineRule="auto"/>
        <w:jc w:val="center"/>
      </w:pPr>
      <w:r>
        <w:rPr>
          <w:b/>
          <w:bCs/>
          <w:sz w:val="36"/>
          <w:szCs w:val="36"/>
        </w:rPr>
        <w:t>115</w:t>
      </w:r>
      <w:r>
        <w:rPr>
          <w:b/>
          <w:bCs/>
          <w:sz w:val="36"/>
          <w:szCs w:val="36"/>
        </w:rPr>
        <w:t>年節能尋寶圖阿光活動文宣設計</w:t>
      </w:r>
    </w:p>
    <w:p w14:paraId="7D9A018D" w14:textId="44AF828B" w:rsidR="006B2ED9" w:rsidRDefault="00913B14">
      <w:pPr>
        <w:spacing w:after="360" w:line="400" w:lineRule="auto"/>
        <w:jc w:val="center"/>
      </w:pPr>
      <w:r>
        <w:rPr>
          <w:b/>
          <w:bCs/>
          <w:sz w:val="30"/>
          <w:szCs w:val="30"/>
        </w:rPr>
        <w:t>採購規範書</w:t>
      </w:r>
    </w:p>
    <w:p w14:paraId="183A693A" w14:textId="77777777" w:rsidR="006B2ED9" w:rsidRDefault="00913B14">
      <w:pPr>
        <w:spacing w:before="240" w:after="120" w:line="400" w:lineRule="auto"/>
      </w:pPr>
      <w:r>
        <w:rPr>
          <w:b/>
          <w:bCs/>
          <w:sz w:val="28"/>
          <w:szCs w:val="28"/>
        </w:rPr>
        <w:t>一、計畫目標及範圍</w:t>
      </w:r>
    </w:p>
    <w:p w14:paraId="594898AB" w14:textId="1C2FE3D8" w:rsidR="006B2ED9" w:rsidRDefault="00913B14" w:rsidP="00B0753B">
      <w:pPr>
        <w:spacing w:after="80" w:line="400" w:lineRule="auto"/>
        <w:ind w:left="480" w:firstLine="480"/>
      </w:pPr>
      <w:r>
        <w:t>辦理「</w:t>
      </w:r>
      <w:r>
        <w:t>115</w:t>
      </w:r>
      <w:r>
        <w:t>年節能尋寶圖阿光活動」之整體文宣視覺設計，以阿光角色為主軸，設計新版節能尋寶地圖及系列平面、社群宣傳素材，提升節能示範場域之能見度與民眾造訪意願，擴大節能教育宣導效益。</w:t>
      </w:r>
    </w:p>
    <w:p w14:paraId="5115C9B6" w14:textId="77777777" w:rsidR="006B2ED9" w:rsidRDefault="00913B14">
      <w:pPr>
        <w:spacing w:before="240" w:after="120" w:line="400" w:lineRule="auto"/>
      </w:pPr>
      <w:r>
        <w:rPr>
          <w:b/>
          <w:bCs/>
          <w:sz w:val="28"/>
          <w:szCs w:val="28"/>
        </w:rPr>
        <w:t>二、計畫概述</w:t>
      </w:r>
    </w:p>
    <w:p w14:paraId="4BE8330B" w14:textId="77777777" w:rsidR="006B2ED9" w:rsidRDefault="00913B14">
      <w:pPr>
        <w:spacing w:after="80" w:line="400" w:lineRule="auto"/>
        <w:ind w:left="960" w:hanging="480"/>
      </w:pPr>
      <w:r>
        <w:t>（一）採購案標的名稱：</w:t>
      </w:r>
      <w:r>
        <w:t>115</w:t>
      </w:r>
      <w:r>
        <w:t>年節能尋寶圖阿光活動文宣設計</w:t>
      </w:r>
    </w:p>
    <w:p w14:paraId="25FB045D" w14:textId="02A6CC4D" w:rsidR="006B2ED9" w:rsidRDefault="00913B14">
      <w:pPr>
        <w:spacing w:after="80" w:line="400" w:lineRule="auto"/>
        <w:ind w:left="960" w:hanging="480"/>
      </w:pPr>
      <w:r>
        <w:t>（二）計畫時程：簽約日起至</w:t>
      </w:r>
      <w:r>
        <w:t>115</w:t>
      </w:r>
      <w:r>
        <w:t>年</w:t>
      </w:r>
      <w:r>
        <w:t>12</w:t>
      </w:r>
      <w:r>
        <w:t>月</w:t>
      </w:r>
      <w:r>
        <w:t>1</w:t>
      </w:r>
      <w:r w:rsidR="0092761D">
        <w:rPr>
          <w:rFonts w:hint="eastAsia"/>
        </w:rPr>
        <w:t>8</w:t>
      </w:r>
      <w:r>
        <w:t>日止</w:t>
      </w:r>
    </w:p>
    <w:p w14:paraId="29E335AF" w14:textId="7A5E3902" w:rsidR="006B2ED9" w:rsidRDefault="00913B14">
      <w:pPr>
        <w:spacing w:after="80" w:line="400" w:lineRule="auto"/>
        <w:ind w:left="960" w:hanging="480"/>
      </w:pPr>
      <w:r>
        <w:t>（三）計畫金額：以新臺幣</w:t>
      </w:r>
      <w:r>
        <w:t>35</w:t>
      </w:r>
      <w:r>
        <w:t>萬元整（含稅）為上限。</w:t>
      </w:r>
    </w:p>
    <w:p w14:paraId="0C8F4282" w14:textId="77777777" w:rsidR="006B2ED9" w:rsidRDefault="00913B14">
      <w:pPr>
        <w:spacing w:before="240" w:after="120" w:line="400" w:lineRule="auto"/>
      </w:pPr>
      <w:r>
        <w:rPr>
          <w:b/>
          <w:bCs/>
          <w:sz w:val="28"/>
          <w:szCs w:val="28"/>
        </w:rPr>
        <w:t>三、工作項目與內容</w:t>
      </w:r>
    </w:p>
    <w:p w14:paraId="6EF73716" w14:textId="77777777" w:rsidR="006B2ED9" w:rsidRDefault="00913B14">
      <w:pPr>
        <w:spacing w:before="160" w:after="60" w:line="400" w:lineRule="auto"/>
        <w:ind w:left="240"/>
      </w:pPr>
      <w:r>
        <w:rPr>
          <w:b/>
          <w:bCs/>
        </w:rPr>
        <w:t>（一）活動主視覺設計</w:t>
      </w:r>
    </w:p>
    <w:p w14:paraId="1D093A3C" w14:textId="01B04C6E" w:rsidR="006B2ED9" w:rsidRDefault="0077574C">
      <w:pPr>
        <w:spacing w:after="80" w:line="400" w:lineRule="auto"/>
        <w:ind w:left="480" w:firstLine="480"/>
      </w:pPr>
      <w:r w:rsidRPr="0077574C">
        <w:rPr>
          <w:rFonts w:hint="eastAsia"/>
        </w:rPr>
        <w:t>設計「阿光的節能尋寶圖」活動主視覺</w:t>
      </w:r>
      <w:r w:rsidRPr="0077574C">
        <w:t>1式，包含活動標準字、主色系、輔助色系及延伸應用原則（如版面配置、字體、色彩、角色擺放方式），作為本案文宣一致性之設計依據。得標廠商應於履約啟動後提出至少2款不同風格或構圖之主視覺草案，供本院擇定1款深化並完成定稿；投標階段以設計構想及相關作品說明為原則。</w:t>
      </w:r>
    </w:p>
    <w:p w14:paraId="060BD15D" w14:textId="77777777" w:rsidR="006B2ED9" w:rsidRDefault="00913B14">
      <w:pPr>
        <w:spacing w:before="160" w:after="60" w:line="400" w:lineRule="auto"/>
        <w:ind w:left="240"/>
      </w:pPr>
      <w:r>
        <w:rPr>
          <w:b/>
          <w:bCs/>
        </w:rPr>
        <w:t>（二）阿光角色情境插圖</w:t>
      </w:r>
    </w:p>
    <w:p w14:paraId="0E6B8DCB" w14:textId="2D446101" w:rsidR="006B2ED9" w:rsidRDefault="0077574C">
      <w:pPr>
        <w:spacing w:after="80" w:line="400" w:lineRule="auto"/>
        <w:ind w:left="480" w:firstLine="480"/>
      </w:pPr>
      <w:r w:rsidRPr="0077574C">
        <w:rPr>
          <w:rFonts w:hint="eastAsia"/>
        </w:rPr>
        <w:t>依本院提供之「阿光」角色既有造型、圖檔及使用規範，設計尋寶探險情境插圖至少</w:t>
      </w:r>
      <w:r w:rsidRPr="0077574C">
        <w:t>4款，例如背包出發、查看地圖、參觀節能展示館、騎乘單車、發現節能寶物等，供地圖與各項電子文宣素材延伸使用。不得任意變更角色基本造型、比例及辨識特徵；如需調整，應先取得本院書面同意。</w:t>
      </w:r>
    </w:p>
    <w:p w14:paraId="4F2B5047" w14:textId="77777777" w:rsidR="006B2ED9" w:rsidRDefault="00913B14">
      <w:pPr>
        <w:spacing w:before="160" w:after="60" w:line="400" w:lineRule="auto"/>
        <w:ind w:left="240"/>
      </w:pPr>
      <w:r>
        <w:rPr>
          <w:b/>
          <w:bCs/>
        </w:rPr>
        <w:lastRenderedPageBreak/>
        <w:t>（三）節能尋寶手繪地圖設計</w:t>
      </w:r>
    </w:p>
    <w:p w14:paraId="5EDDC279" w14:textId="03F702E7" w:rsidR="0077574C" w:rsidRDefault="0077574C" w:rsidP="0077574C">
      <w:pPr>
        <w:spacing w:after="80" w:line="400" w:lineRule="auto"/>
        <w:ind w:left="480" w:firstLine="480"/>
      </w:pPr>
      <w:r>
        <w:rPr>
          <w:rFonts w:hint="eastAsia"/>
        </w:rPr>
        <w:t>以手繪插畫風格製作節能尋寶地圖共</w:t>
      </w:r>
      <w:r>
        <w:t>6張，包括全臺總覽圖1張，以及北部、中部、南部、東部及離島分區圖各1張。地圖應整合本院提供之節能示範場域及周邊景點，預估總計40至50處點位（以本院審定清單為準），內容包含點位標示、必要之路線示意、圖例、場域簡介及節能小知識之圖文編排。</w:t>
      </w:r>
    </w:p>
    <w:p w14:paraId="4BB3A216" w14:textId="3C4C35E4" w:rsidR="006B2ED9" w:rsidRDefault="0077574C" w:rsidP="0077574C">
      <w:pPr>
        <w:spacing w:after="80" w:line="400" w:lineRule="auto"/>
        <w:ind w:left="480" w:firstLine="480"/>
      </w:pPr>
      <w:r>
        <w:rPr>
          <w:rFonts w:hint="eastAsia"/>
        </w:rPr>
        <w:t>為利報價與履約範圍一致，各分區圖得延用經本院核定之視覺元素與插畫素材，但應依各區特色完成不同區域之地圖編排及必要繪製，不得僅以相同底圖更換標題充數。各圖之資訊層級、插畫細緻程度與點位分布，應於主視覺定稿後提出初稿供本院確認。</w:t>
      </w:r>
      <w:r w:rsidRPr="0077574C">
        <w:rPr>
          <w:rFonts w:hint="eastAsia"/>
        </w:rPr>
        <w:t>本院負責提供並確認場域與景點清單、名稱、基本介紹及節能知識內容；廠商負責設計整合、標示一致性、文字排版及與本院資料之對照校核。圖上路線屬示意性資訊，並非導航或即時交通指引。點位數超過</w:t>
      </w:r>
      <w:r w:rsidRPr="0077574C">
        <w:t>50處或確認後涉及大幅新增重繪時，應依契約變更程序書面確認工作調整。</w:t>
      </w:r>
    </w:p>
    <w:p w14:paraId="4E210001" w14:textId="463FEB9C" w:rsidR="006B2ED9" w:rsidRPr="005F507B" w:rsidRDefault="00913B14" w:rsidP="005F507B">
      <w:pPr>
        <w:spacing w:before="160" w:after="60" w:line="400" w:lineRule="auto"/>
        <w:ind w:left="240"/>
        <w:rPr>
          <w:b/>
          <w:bCs/>
        </w:rPr>
      </w:pPr>
      <w:r>
        <w:rPr>
          <w:b/>
          <w:bCs/>
        </w:rPr>
        <w:t>（四）</w:t>
      </w:r>
      <w:r w:rsidR="0077574C" w:rsidRPr="0077574C">
        <w:rPr>
          <w:rFonts w:hint="eastAsia"/>
          <w:b/>
          <w:bCs/>
        </w:rPr>
        <w:t>摺頁地圖與活動海報電子設計</w:t>
      </w:r>
    </w:p>
    <w:p w14:paraId="630A0AC4" w14:textId="2C431C2A" w:rsidR="006B2ED9" w:rsidRDefault="0077574C">
      <w:pPr>
        <w:spacing w:after="80" w:line="400" w:lineRule="auto"/>
        <w:ind w:left="480" w:firstLine="480"/>
      </w:pPr>
      <w:r w:rsidRPr="0077574C">
        <w:rPr>
          <w:rFonts w:hint="eastAsia"/>
        </w:rPr>
        <w:t>依經核定之主視覺及地圖設計成果，完成摺頁地圖版型</w:t>
      </w:r>
      <w:r w:rsidRPr="0077574C">
        <w:t>1式及活動海報版型1式之電子完稿。設計尺寸、摺頁面數及版型，應由廠商於規劃階段提出建議，經本院確認後製作。僅交付可編輯設計原始檔與高解析度電子輸出檔，本項不包含印製、打樣或實體成品。</w:t>
      </w:r>
    </w:p>
    <w:p w14:paraId="6A5D79B3" w14:textId="30EC6C4E" w:rsidR="0077574C" w:rsidRDefault="00913B14">
      <w:pPr>
        <w:spacing w:before="160" w:after="60" w:line="400" w:lineRule="auto"/>
        <w:ind w:left="240"/>
        <w:rPr>
          <w:b/>
          <w:bCs/>
        </w:rPr>
      </w:pPr>
      <w:r>
        <w:rPr>
          <w:b/>
          <w:bCs/>
        </w:rPr>
        <w:t>（</w:t>
      </w:r>
      <w:r w:rsidR="005F507B">
        <w:rPr>
          <w:rFonts w:hint="eastAsia"/>
          <w:b/>
          <w:bCs/>
        </w:rPr>
        <w:t>五</w:t>
      </w:r>
      <w:r>
        <w:rPr>
          <w:b/>
          <w:bCs/>
        </w:rPr>
        <w:t>）</w:t>
      </w:r>
      <w:r w:rsidR="0077574C" w:rsidRPr="0077574C">
        <w:rPr>
          <w:b/>
          <w:bCs/>
        </w:rPr>
        <w:t>社群宣傳素材設計</w:t>
      </w:r>
    </w:p>
    <w:p w14:paraId="2F31BA3F" w14:textId="77777777" w:rsidR="0077574C" w:rsidRPr="003522A0" w:rsidRDefault="0077574C" w:rsidP="0077574C">
      <w:pPr>
        <w:spacing w:after="80" w:line="400" w:lineRule="auto"/>
        <w:ind w:left="480" w:firstLine="480"/>
      </w:pPr>
      <w:r w:rsidRPr="003522A0">
        <w:t>設計靜態社群宣傳圖卡共10款，內容可包含活動宣傳、節能小知識、場域介紹、活動提醒或互動提問（如「你去過幾個節能場域？」）等。圖卡得運用本案主視覺、地圖與阿光情境插圖延伸設計，應兼顧手機瀏覽之閱讀性；每款之主題文案及發布尺寸由本院確認。10款係指10種不同圖文內容，並非同一內容調整不同尺寸重複計數。</w:t>
      </w:r>
    </w:p>
    <w:p w14:paraId="69CCB51D" w14:textId="4989B41C" w:rsidR="0077574C" w:rsidRDefault="0077574C" w:rsidP="0077574C">
      <w:pPr>
        <w:spacing w:before="160" w:after="60" w:line="400" w:lineRule="auto"/>
        <w:ind w:left="240"/>
        <w:rPr>
          <w:b/>
          <w:bCs/>
        </w:rPr>
      </w:pPr>
      <w:r>
        <w:rPr>
          <w:b/>
          <w:bCs/>
        </w:rPr>
        <w:t>（</w:t>
      </w:r>
      <w:r>
        <w:rPr>
          <w:rFonts w:hint="eastAsia"/>
          <w:b/>
          <w:bCs/>
        </w:rPr>
        <w:t>六</w:t>
      </w:r>
      <w:r>
        <w:rPr>
          <w:b/>
          <w:bCs/>
        </w:rPr>
        <w:t>）</w:t>
      </w:r>
      <w:r w:rsidRPr="0077574C">
        <w:rPr>
          <w:b/>
          <w:bCs/>
        </w:rPr>
        <w:t>成果報告與檔案彙整</w:t>
      </w:r>
    </w:p>
    <w:p w14:paraId="1DB54806" w14:textId="77777777" w:rsidR="0077574C" w:rsidRPr="003522A0" w:rsidRDefault="0077574C" w:rsidP="0077574C">
      <w:pPr>
        <w:spacing w:after="80" w:line="400" w:lineRule="auto"/>
        <w:ind w:left="480" w:firstLine="480"/>
      </w:pPr>
      <w:r w:rsidRPr="003522A0">
        <w:t>彙整各項定稿成果、設計理念與應用說明、檔案清單及所用第三方素材之授權</w:t>
      </w:r>
      <w:r w:rsidRPr="003522A0">
        <w:lastRenderedPageBreak/>
        <w:t>來源，完成電子成果報告1份，並依本院指定方式交付完整可編輯原始檔與輸出檔。</w:t>
      </w:r>
    </w:p>
    <w:p w14:paraId="1D6F2EF5" w14:textId="71CCD667" w:rsidR="006B2ED9" w:rsidRPr="005F507B" w:rsidRDefault="00913B14">
      <w:pPr>
        <w:spacing w:before="240" w:after="120" w:line="400" w:lineRule="auto"/>
        <w:rPr>
          <w:b/>
          <w:bCs/>
          <w:sz w:val="28"/>
          <w:szCs w:val="28"/>
        </w:rPr>
      </w:pPr>
      <w:r>
        <w:rPr>
          <w:b/>
          <w:bCs/>
          <w:sz w:val="28"/>
          <w:szCs w:val="28"/>
        </w:rPr>
        <w:t>四、交付項目與規格</w:t>
      </w:r>
    </w:p>
    <w:tbl>
      <w:tblPr>
        <w:tblW w:w="9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5"/>
        <w:gridCol w:w="4536"/>
        <w:gridCol w:w="2833"/>
      </w:tblGrid>
      <w:tr w:rsidR="006B2ED9" w14:paraId="31AE7429" w14:textId="77777777" w:rsidTr="0077574C">
        <w:trPr>
          <w:trHeight w:val="371"/>
        </w:trPr>
        <w:tc>
          <w:tcPr>
            <w:tcW w:w="2405" w:type="dxa"/>
            <w:tcBorders>
              <w:top w:val="single" w:sz="4" w:space="0" w:color="000000"/>
              <w:left w:val="single" w:sz="4" w:space="0" w:color="000000"/>
              <w:bottom w:val="single" w:sz="4" w:space="0" w:color="000000"/>
              <w:right w:val="single" w:sz="4" w:space="0" w:color="000000"/>
            </w:tcBorders>
            <w:shd w:val="clear" w:color="auto" w:fill="E7E6E6"/>
            <w:tcMar>
              <w:top w:w="60" w:type="dxa"/>
              <w:left w:w="100" w:type="dxa"/>
              <w:bottom w:w="60" w:type="dxa"/>
              <w:right w:w="100" w:type="dxa"/>
            </w:tcMar>
            <w:vAlign w:val="center"/>
          </w:tcPr>
          <w:p w14:paraId="4D692E9A" w14:textId="77777777" w:rsidR="006B2ED9" w:rsidRDefault="00913B14">
            <w:pPr>
              <w:spacing w:line="320" w:lineRule="auto"/>
              <w:jc w:val="center"/>
            </w:pPr>
            <w:r>
              <w:rPr>
                <w:b/>
                <w:bCs/>
                <w:sz w:val="22"/>
                <w:szCs w:val="22"/>
              </w:rPr>
              <w:t>交付項目</w:t>
            </w:r>
          </w:p>
        </w:tc>
        <w:tc>
          <w:tcPr>
            <w:tcW w:w="4536" w:type="dxa"/>
            <w:tcBorders>
              <w:top w:val="single" w:sz="4" w:space="0" w:color="000000"/>
              <w:left w:val="single" w:sz="4" w:space="0" w:color="000000"/>
              <w:bottom w:val="single" w:sz="4" w:space="0" w:color="000000"/>
              <w:right w:val="single" w:sz="4" w:space="0" w:color="000000"/>
            </w:tcBorders>
            <w:shd w:val="clear" w:color="auto" w:fill="E7E6E6"/>
            <w:tcMar>
              <w:top w:w="60" w:type="dxa"/>
              <w:left w:w="100" w:type="dxa"/>
              <w:bottom w:w="60" w:type="dxa"/>
              <w:right w:w="100" w:type="dxa"/>
            </w:tcMar>
            <w:vAlign w:val="center"/>
          </w:tcPr>
          <w:p w14:paraId="572DB7FA" w14:textId="77777777" w:rsidR="006B2ED9" w:rsidRDefault="00913B14">
            <w:pPr>
              <w:spacing w:line="320" w:lineRule="auto"/>
              <w:jc w:val="center"/>
            </w:pPr>
            <w:r>
              <w:rPr>
                <w:b/>
                <w:bCs/>
                <w:sz w:val="22"/>
                <w:szCs w:val="22"/>
              </w:rPr>
              <w:t>內容</w:t>
            </w:r>
          </w:p>
        </w:tc>
        <w:tc>
          <w:tcPr>
            <w:tcW w:w="2833" w:type="dxa"/>
            <w:tcBorders>
              <w:top w:val="single" w:sz="4" w:space="0" w:color="000000"/>
              <w:left w:val="single" w:sz="4" w:space="0" w:color="000000"/>
              <w:bottom w:val="single" w:sz="4" w:space="0" w:color="000000"/>
              <w:right w:val="single" w:sz="4" w:space="0" w:color="000000"/>
            </w:tcBorders>
            <w:shd w:val="clear" w:color="auto" w:fill="E7E6E6"/>
            <w:tcMar>
              <w:top w:w="60" w:type="dxa"/>
              <w:left w:w="100" w:type="dxa"/>
              <w:bottom w:w="60" w:type="dxa"/>
              <w:right w:w="100" w:type="dxa"/>
            </w:tcMar>
            <w:vAlign w:val="center"/>
          </w:tcPr>
          <w:p w14:paraId="0FF7D4E1" w14:textId="77777777" w:rsidR="006B2ED9" w:rsidRDefault="00913B14">
            <w:pPr>
              <w:spacing w:line="320" w:lineRule="auto"/>
              <w:jc w:val="center"/>
            </w:pPr>
            <w:r>
              <w:rPr>
                <w:b/>
                <w:bCs/>
                <w:sz w:val="22"/>
                <w:szCs w:val="22"/>
              </w:rPr>
              <w:t>格式</w:t>
            </w:r>
          </w:p>
        </w:tc>
      </w:tr>
      <w:tr w:rsidR="0077574C" w14:paraId="3E53C1F4" w14:textId="77777777" w:rsidTr="0077574C">
        <w:trPr>
          <w:trHeight w:val="802"/>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CAB1A1F" w14:textId="060631E4" w:rsidR="0077574C" w:rsidRDefault="0077574C" w:rsidP="0077574C">
            <w:pPr>
              <w:spacing w:line="320" w:lineRule="auto"/>
            </w:pPr>
            <w:r w:rsidRPr="00EC4635">
              <w:rPr>
                <w:rFonts w:hint="eastAsia"/>
              </w:rPr>
              <w:t>主視覺及延伸規範</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B15C6D8" w14:textId="4E3628D3" w:rsidR="0077574C" w:rsidRPr="0077574C" w:rsidRDefault="0077574C" w:rsidP="0077574C">
            <w:pPr>
              <w:spacing w:line="320" w:lineRule="auto"/>
              <w:rPr>
                <w:sz w:val="20"/>
                <w:szCs w:val="20"/>
              </w:rPr>
            </w:pPr>
            <w:r w:rsidRPr="0077574C">
              <w:rPr>
                <w:sz w:val="20"/>
                <w:szCs w:val="20"/>
              </w:rPr>
              <w:t>主視覺1式；含標準字、色彩及應用原則</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D7A0D0F" w14:textId="4F921A0A" w:rsidR="0077574C" w:rsidRPr="0077574C" w:rsidRDefault="0077574C" w:rsidP="0077574C">
            <w:pPr>
              <w:spacing w:line="320" w:lineRule="auto"/>
              <w:rPr>
                <w:sz w:val="20"/>
                <w:szCs w:val="20"/>
              </w:rPr>
            </w:pPr>
            <w:r w:rsidRPr="0077574C">
              <w:rPr>
                <w:sz w:val="20"/>
                <w:szCs w:val="20"/>
              </w:rPr>
              <w:t>AI或分層PSD；PDF、PNG</w:t>
            </w:r>
          </w:p>
        </w:tc>
      </w:tr>
      <w:tr w:rsidR="0077574C" w14:paraId="75A75CAB" w14:textId="77777777" w:rsidTr="0077574C">
        <w:trPr>
          <w:trHeight w:val="802"/>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2E448EC0" w14:textId="5022B3B8" w:rsidR="0077574C" w:rsidRDefault="0077574C" w:rsidP="0077574C">
            <w:pPr>
              <w:spacing w:line="320" w:lineRule="auto"/>
            </w:pPr>
            <w:r w:rsidRPr="00EC4635">
              <w:rPr>
                <w:rFonts w:hint="eastAsia"/>
              </w:rPr>
              <w:t>阿光情境插圖</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7251ED0" w14:textId="11129D6E" w:rsidR="0077574C" w:rsidRPr="0077574C" w:rsidRDefault="0077574C" w:rsidP="0077574C">
            <w:pPr>
              <w:spacing w:line="320" w:lineRule="auto"/>
              <w:rPr>
                <w:sz w:val="20"/>
                <w:szCs w:val="20"/>
              </w:rPr>
            </w:pPr>
            <w:r w:rsidRPr="0077574C">
              <w:rPr>
                <w:sz w:val="20"/>
                <w:szCs w:val="20"/>
              </w:rPr>
              <w:t>至少4款；各款單獨檔案</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61BDAD9" w14:textId="1074A6AB" w:rsidR="0077574C" w:rsidRPr="0077574C" w:rsidRDefault="0077574C" w:rsidP="0077574C">
            <w:pPr>
              <w:spacing w:line="320" w:lineRule="auto"/>
              <w:rPr>
                <w:sz w:val="20"/>
                <w:szCs w:val="20"/>
              </w:rPr>
            </w:pPr>
            <w:r w:rsidRPr="0077574C">
              <w:rPr>
                <w:sz w:val="20"/>
                <w:szCs w:val="20"/>
              </w:rPr>
              <w:t>AI或分層PSD；透明背景PNG</w:t>
            </w:r>
          </w:p>
        </w:tc>
      </w:tr>
      <w:tr w:rsidR="0077574C" w14:paraId="2CCEC50A" w14:textId="77777777" w:rsidTr="0077574C">
        <w:trPr>
          <w:trHeight w:val="802"/>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309B01E9" w14:textId="0BAEA5F5" w:rsidR="0077574C" w:rsidRDefault="0077574C" w:rsidP="0077574C">
            <w:pPr>
              <w:spacing w:line="320" w:lineRule="auto"/>
            </w:pPr>
            <w:r w:rsidRPr="00EC4635">
              <w:rPr>
                <w:rFonts w:hint="eastAsia"/>
              </w:rPr>
              <w:t>節能尋寶地圖</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5A50FCD" w14:textId="09016C62" w:rsidR="0077574C" w:rsidRPr="0077574C" w:rsidRDefault="0077574C" w:rsidP="0077574C">
            <w:pPr>
              <w:spacing w:line="320" w:lineRule="auto"/>
              <w:rPr>
                <w:sz w:val="20"/>
                <w:szCs w:val="20"/>
              </w:rPr>
            </w:pPr>
            <w:r w:rsidRPr="0077574C">
              <w:rPr>
                <w:sz w:val="20"/>
                <w:szCs w:val="20"/>
              </w:rPr>
              <w:t>全臺總覽1張；分區5張，共6張</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85C023D" w14:textId="3A8851AB" w:rsidR="0077574C" w:rsidRPr="0077574C" w:rsidRDefault="0077574C" w:rsidP="0077574C">
            <w:pPr>
              <w:spacing w:line="320" w:lineRule="auto"/>
              <w:rPr>
                <w:sz w:val="20"/>
                <w:szCs w:val="20"/>
              </w:rPr>
            </w:pPr>
            <w:r w:rsidRPr="0077574C">
              <w:rPr>
                <w:sz w:val="20"/>
                <w:szCs w:val="20"/>
              </w:rPr>
              <w:t>AI或分層PSD；高解析PDF、PNG/JPG</w:t>
            </w:r>
          </w:p>
        </w:tc>
      </w:tr>
      <w:tr w:rsidR="0077574C" w14:paraId="6272E8E7" w14:textId="77777777" w:rsidTr="0077574C">
        <w:trPr>
          <w:trHeight w:val="802"/>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369D32C" w14:textId="3335FCBA" w:rsidR="0077574C" w:rsidRDefault="0077574C" w:rsidP="0077574C">
            <w:pPr>
              <w:spacing w:line="320" w:lineRule="auto"/>
            </w:pPr>
            <w:r w:rsidRPr="00EC4635">
              <w:rPr>
                <w:rFonts w:hint="eastAsia"/>
              </w:rPr>
              <w:t>摺頁地圖及海報</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DD6FDD9" w14:textId="14D02CBB" w:rsidR="0077574C" w:rsidRPr="0077574C" w:rsidRDefault="0077574C" w:rsidP="0077574C">
            <w:pPr>
              <w:spacing w:line="320" w:lineRule="auto"/>
              <w:rPr>
                <w:sz w:val="20"/>
                <w:szCs w:val="20"/>
              </w:rPr>
            </w:pPr>
            <w:r w:rsidRPr="0077574C">
              <w:rPr>
                <w:sz w:val="20"/>
                <w:szCs w:val="20"/>
              </w:rPr>
              <w:t>摺頁版型1式；海報版型1式（電子完稿）</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1BD556E2" w14:textId="610166AB" w:rsidR="0077574C" w:rsidRPr="0077574C" w:rsidRDefault="0077574C" w:rsidP="0077574C">
            <w:pPr>
              <w:spacing w:line="320" w:lineRule="auto"/>
              <w:rPr>
                <w:sz w:val="20"/>
                <w:szCs w:val="20"/>
              </w:rPr>
            </w:pPr>
            <w:r w:rsidRPr="0077574C">
              <w:rPr>
                <w:sz w:val="20"/>
                <w:szCs w:val="20"/>
              </w:rPr>
              <w:t>AI或分層PSD；高解析PDF</w:t>
            </w:r>
          </w:p>
        </w:tc>
      </w:tr>
      <w:tr w:rsidR="0077574C" w14:paraId="0E738D1F" w14:textId="77777777" w:rsidTr="0077574C">
        <w:trPr>
          <w:trHeight w:val="814"/>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6D5DC6B9" w14:textId="7BCD8B6C" w:rsidR="0077574C" w:rsidRDefault="0077574C" w:rsidP="0077574C">
            <w:pPr>
              <w:spacing w:line="320" w:lineRule="auto"/>
            </w:pPr>
            <w:r w:rsidRPr="00EC4635">
              <w:rPr>
                <w:rFonts w:hint="eastAsia"/>
              </w:rPr>
              <w:t>社群宣傳素材</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419D9B1F" w14:textId="71D57A77" w:rsidR="0077574C" w:rsidRPr="0077574C" w:rsidRDefault="0077574C" w:rsidP="0077574C">
            <w:pPr>
              <w:spacing w:line="320" w:lineRule="auto"/>
              <w:rPr>
                <w:sz w:val="20"/>
                <w:szCs w:val="20"/>
              </w:rPr>
            </w:pPr>
            <w:r w:rsidRPr="0077574C">
              <w:rPr>
                <w:sz w:val="20"/>
                <w:szCs w:val="20"/>
              </w:rPr>
              <w:t>不同內容之靜態圖卡共10款</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654CE1A" w14:textId="0872D81C" w:rsidR="0077574C" w:rsidRPr="0077574C" w:rsidRDefault="0077574C" w:rsidP="0077574C">
            <w:pPr>
              <w:spacing w:line="320" w:lineRule="auto"/>
              <w:rPr>
                <w:sz w:val="20"/>
                <w:szCs w:val="20"/>
              </w:rPr>
            </w:pPr>
            <w:r w:rsidRPr="0077574C">
              <w:rPr>
                <w:sz w:val="20"/>
                <w:szCs w:val="20"/>
              </w:rPr>
              <w:t>PNG/JPG；可編輯原始檔</w:t>
            </w:r>
          </w:p>
        </w:tc>
      </w:tr>
      <w:tr w:rsidR="0077574C" w14:paraId="5EB2FDDB" w14:textId="77777777" w:rsidTr="0077574C">
        <w:trPr>
          <w:trHeight w:val="394"/>
        </w:trPr>
        <w:tc>
          <w:tcPr>
            <w:tcW w:w="2405"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5084C128" w14:textId="0666156B" w:rsidR="0077574C" w:rsidRDefault="0077574C" w:rsidP="0077574C">
            <w:pPr>
              <w:spacing w:line="320" w:lineRule="auto"/>
            </w:pPr>
            <w:r w:rsidRPr="00EC4635">
              <w:rPr>
                <w:rFonts w:hint="eastAsia"/>
              </w:rPr>
              <w:t>成果報告與交付清單</w:t>
            </w:r>
          </w:p>
        </w:tc>
        <w:tc>
          <w:tcPr>
            <w:tcW w:w="4536"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0FF2F7D9" w14:textId="49393890" w:rsidR="0077574C" w:rsidRPr="0077574C" w:rsidRDefault="0077574C" w:rsidP="0077574C">
            <w:pPr>
              <w:spacing w:line="320" w:lineRule="auto"/>
              <w:rPr>
                <w:sz w:val="20"/>
                <w:szCs w:val="20"/>
              </w:rPr>
            </w:pPr>
            <w:r w:rsidRPr="0077574C">
              <w:rPr>
                <w:sz w:val="20"/>
                <w:szCs w:val="20"/>
              </w:rPr>
              <w:t>電子成果報告1份及完整檔案清單</w:t>
            </w:r>
          </w:p>
        </w:tc>
        <w:tc>
          <w:tcPr>
            <w:tcW w:w="2833"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tcPr>
          <w:p w14:paraId="771AEAEA" w14:textId="155ECCAA" w:rsidR="0077574C" w:rsidRPr="0077574C" w:rsidRDefault="0077574C" w:rsidP="0077574C">
            <w:pPr>
              <w:spacing w:line="320" w:lineRule="auto"/>
              <w:rPr>
                <w:sz w:val="20"/>
                <w:szCs w:val="20"/>
              </w:rPr>
            </w:pPr>
            <w:r w:rsidRPr="0077574C">
              <w:rPr>
                <w:sz w:val="20"/>
                <w:szCs w:val="20"/>
              </w:rPr>
              <w:t>Word、PDF</w:t>
            </w:r>
          </w:p>
        </w:tc>
      </w:tr>
    </w:tbl>
    <w:p w14:paraId="5374FC84" w14:textId="2D99634F" w:rsidR="0077574C" w:rsidRPr="003522A0" w:rsidRDefault="0077574C" w:rsidP="0077574C">
      <w:pPr>
        <w:pStyle w:val="a4"/>
        <w:numPr>
          <w:ilvl w:val="0"/>
          <w:numId w:val="2"/>
        </w:numPr>
      </w:pPr>
      <w:r w:rsidRPr="003522A0">
        <w:t>原始檔須依製作軟體提供可編輯版本，並保留合理圖層、文字及主要設計元素；如採非Adobe軟體創作，應提供可供後續修改之通用分層或向量格式，並事先經本院同意。</w:t>
      </w:r>
    </w:p>
    <w:p w14:paraId="4A082FE4" w14:textId="5FA53B24" w:rsidR="0077574C" w:rsidRPr="003522A0" w:rsidRDefault="0077574C" w:rsidP="0077574C">
      <w:pPr>
        <w:pStyle w:val="a4"/>
        <w:numPr>
          <w:ilvl w:val="0"/>
          <w:numId w:val="2"/>
        </w:numPr>
      </w:pPr>
      <w:r w:rsidRPr="003522A0">
        <w:t>地圖、版型及主要視覺之電子輸出檔，應依核定使用尺寸提供清晰可讀之高解析版本；交付時須確認文字正確、圖像完整、無缺圖或斷鏈，並依品項分類、使用一致命名方式。</w:t>
      </w:r>
    </w:p>
    <w:p w14:paraId="13C1954D" w14:textId="2CAFF76A" w:rsidR="006B2ED9" w:rsidRPr="0077574C" w:rsidRDefault="0077574C" w:rsidP="0077574C">
      <w:pPr>
        <w:pStyle w:val="a4"/>
        <w:numPr>
          <w:ilvl w:val="0"/>
          <w:numId w:val="2"/>
        </w:numPr>
      </w:pPr>
      <w:r w:rsidRPr="003522A0">
        <w:t>字型、插圖、圖片及其他素材應具合法使用權。無法合法隨檔提供之字型，應另附字型名稱與授權說明，並提供必要之轉外框或可供檢視版本；第三方素材應於成果報告列明來源及適用授權範圍。</w:t>
      </w:r>
    </w:p>
    <w:p w14:paraId="0ECA576B" w14:textId="0F4289BF" w:rsidR="0077574C" w:rsidRDefault="00913B14">
      <w:pPr>
        <w:spacing w:before="240" w:after="120" w:line="400" w:lineRule="auto"/>
        <w:rPr>
          <w:b/>
          <w:bCs/>
          <w:sz w:val="28"/>
          <w:szCs w:val="28"/>
        </w:rPr>
      </w:pPr>
      <w:r>
        <w:rPr>
          <w:b/>
          <w:bCs/>
          <w:sz w:val="28"/>
          <w:szCs w:val="28"/>
        </w:rPr>
        <w:t>五</w:t>
      </w:r>
      <w:r w:rsidR="0077574C">
        <w:rPr>
          <w:rFonts w:hint="eastAsia"/>
          <w:b/>
          <w:bCs/>
          <w:sz w:val="28"/>
          <w:szCs w:val="28"/>
        </w:rPr>
        <w:t>、</w:t>
      </w:r>
      <w:r w:rsidR="0077574C" w:rsidRPr="0077574C">
        <w:rPr>
          <w:b/>
          <w:bCs/>
          <w:sz w:val="28"/>
          <w:szCs w:val="28"/>
        </w:rPr>
        <w:t>設計審查、修正與驗收</w:t>
      </w:r>
    </w:p>
    <w:p w14:paraId="2A01EE19" w14:textId="7047D841" w:rsidR="0077574C" w:rsidRPr="003522A0" w:rsidRDefault="0077574C" w:rsidP="0077574C">
      <w:pPr>
        <w:pStyle w:val="a4"/>
        <w:numPr>
          <w:ilvl w:val="0"/>
          <w:numId w:val="5"/>
        </w:numPr>
      </w:pPr>
      <w:r w:rsidRPr="003522A0">
        <w:t>廠商應於簽約後提出工作進度表，至少包括主視覺提案與擇定、角色及地圖初稿審查、延伸素材定稿、全案檔案交付等階段，並確保於115年12月18日前完成。</w:t>
      </w:r>
    </w:p>
    <w:p w14:paraId="2718045C" w14:textId="44C621A4" w:rsidR="0077574C" w:rsidRPr="003522A0" w:rsidRDefault="0077574C" w:rsidP="0077574C">
      <w:pPr>
        <w:pStyle w:val="a4"/>
        <w:numPr>
          <w:ilvl w:val="0"/>
          <w:numId w:val="5"/>
        </w:numPr>
      </w:pPr>
      <w:r w:rsidRPr="003522A0">
        <w:t>各項設計應先提出初稿供本院確認方向，再進行定稿。每類成果原則包含初稿彙整意見後之2輪修正及定稿校對1輪；如係廠商製作錯誤或與核定規範不符，應修正至符合契約要求。</w:t>
      </w:r>
    </w:p>
    <w:p w14:paraId="5F6BF7A4" w14:textId="6A1B940F" w:rsidR="0077574C" w:rsidRPr="003522A0" w:rsidRDefault="0077574C" w:rsidP="0077574C">
      <w:pPr>
        <w:pStyle w:val="a4"/>
        <w:numPr>
          <w:ilvl w:val="0"/>
          <w:numId w:val="5"/>
        </w:numPr>
      </w:pPr>
      <w:r w:rsidRPr="003522A0">
        <w:lastRenderedPageBreak/>
        <w:t>本院於審查時宜彙整單一版本之修改意見，避免重複或相互矛盾之指示。經確認定稿後，如涉及風格全面變更、大量點位重繪或新增契約外成果，應先就工作內容、期程及費用依契約程序書面確認。</w:t>
      </w:r>
    </w:p>
    <w:p w14:paraId="31CD3F4B" w14:textId="1D82ABFF" w:rsidR="0077574C" w:rsidRDefault="0077574C" w:rsidP="0077574C">
      <w:pPr>
        <w:pStyle w:val="a4"/>
        <w:numPr>
          <w:ilvl w:val="0"/>
          <w:numId w:val="5"/>
        </w:numPr>
      </w:pPr>
      <w:r w:rsidRPr="003522A0">
        <w:t>驗收以本規範所列品項及數量、文字與點位正確性、畫面清晰度、電子檔可開啟及可編輯性、素材授權證明、成果報告及交付清單完整性為依據；驗收發現缺漏或瑕疵，廠商應於雙方確認之合理期限內補正。</w:t>
      </w:r>
    </w:p>
    <w:p w14:paraId="48DD98C3" w14:textId="77777777" w:rsidR="0077574C" w:rsidRPr="0077574C" w:rsidRDefault="0077574C" w:rsidP="0077574C">
      <w:pPr>
        <w:pStyle w:val="a4"/>
        <w:numPr>
          <w:ilvl w:val="0"/>
          <w:numId w:val="5"/>
        </w:numPr>
      </w:pPr>
    </w:p>
    <w:p w14:paraId="4FF1FCC6" w14:textId="0EF33544" w:rsidR="006B2ED9" w:rsidRDefault="0077574C">
      <w:pPr>
        <w:spacing w:before="240" w:after="120" w:line="400" w:lineRule="auto"/>
      </w:pPr>
      <w:r>
        <w:rPr>
          <w:rFonts w:hint="eastAsia"/>
          <w:b/>
          <w:bCs/>
          <w:sz w:val="28"/>
          <w:szCs w:val="28"/>
        </w:rPr>
        <w:t>六</w:t>
      </w:r>
      <w:r>
        <w:rPr>
          <w:b/>
          <w:bCs/>
          <w:sz w:val="28"/>
          <w:szCs w:val="28"/>
        </w:rPr>
        <w:t>、著作權及角色使用</w:t>
      </w:r>
    </w:p>
    <w:p w14:paraId="117B0A94" w14:textId="41E70741" w:rsidR="006B2ED9" w:rsidRDefault="00913B14" w:rsidP="0077574C">
      <w:pPr>
        <w:pStyle w:val="a4"/>
        <w:numPr>
          <w:ilvl w:val="0"/>
          <w:numId w:val="6"/>
        </w:numPr>
      </w:pPr>
      <w:r>
        <w:t>「阿光」角色之著作權屬委託機關所有，廠商僅得於本案範圍內依本院提供之規範使用，不得移作他用。</w:t>
      </w:r>
    </w:p>
    <w:p w14:paraId="385190A8" w14:textId="0BE1C835" w:rsidR="006B2ED9" w:rsidRDefault="0077574C" w:rsidP="0077574C">
      <w:pPr>
        <w:pStyle w:val="a4"/>
        <w:numPr>
          <w:ilvl w:val="0"/>
          <w:numId w:val="6"/>
        </w:numPr>
      </w:pPr>
      <w:r w:rsidRPr="003522A0">
        <w:t>本案廠商原創設計成果之著作財產權，依契約約定於驗收後讓與本院；廠商應確保實際創作者同意就本案成果不對本院及本院授權利用之人行使著作人格權。既有「阿光」角色及依法僅取得使用授權之第三方素材，不因本項約定而移轉其原有權利。</w:t>
      </w:r>
    </w:p>
    <w:p w14:paraId="2C273C0C" w14:textId="3B15C849" w:rsidR="006B2ED9" w:rsidRDefault="0077574C" w:rsidP="0077574C">
      <w:pPr>
        <w:pStyle w:val="a4"/>
        <w:numPr>
          <w:ilvl w:val="0"/>
          <w:numId w:val="6"/>
        </w:numPr>
      </w:pPr>
      <w:r w:rsidRPr="003522A0">
        <w:t>廠商應確保本院得依取得之權利範圍，將本案設計成果用於政策宣導、重製、改作、公開傳輸及委託其他廠商後續延伸製作；第三方素材如有使用限制，應於採用前明確告知並經本院同意。</w:t>
      </w:r>
    </w:p>
    <w:p w14:paraId="0DC85E85" w14:textId="30C2D189" w:rsidR="0077574C" w:rsidRDefault="0077574C" w:rsidP="0077574C">
      <w:pPr>
        <w:pStyle w:val="a4"/>
        <w:numPr>
          <w:ilvl w:val="0"/>
          <w:numId w:val="6"/>
        </w:numPr>
      </w:pPr>
      <w:r w:rsidRPr="003522A0">
        <w:t>廠商應保證交付成果不侵害第三人權利；如因可歸責於廠商之侵權行為造成損害，依契約及相關法令負責。</w:t>
      </w:r>
    </w:p>
    <w:p w14:paraId="608C81DB" w14:textId="77777777" w:rsidR="0077574C" w:rsidRDefault="0077574C">
      <w:pPr>
        <w:spacing w:after="80" w:line="400" w:lineRule="auto"/>
        <w:ind w:left="960" w:hanging="480"/>
      </w:pPr>
    </w:p>
    <w:p w14:paraId="783768FB" w14:textId="72862E4E" w:rsidR="006B2ED9" w:rsidRDefault="0077574C">
      <w:pPr>
        <w:spacing w:before="240" w:after="120" w:line="400" w:lineRule="auto"/>
      </w:pPr>
      <w:r>
        <w:rPr>
          <w:rFonts w:hint="eastAsia"/>
          <w:b/>
          <w:bCs/>
          <w:sz w:val="28"/>
          <w:szCs w:val="28"/>
        </w:rPr>
        <w:t>七</w:t>
      </w:r>
      <w:r w:rsidR="005F507B">
        <w:rPr>
          <w:b/>
          <w:bCs/>
          <w:sz w:val="28"/>
          <w:szCs w:val="28"/>
        </w:rPr>
        <w:t>、審查項目內容與權重</w:t>
      </w: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81"/>
        <w:gridCol w:w="1852"/>
      </w:tblGrid>
      <w:tr w:rsidR="006B2ED9" w14:paraId="6EDBA586" w14:textId="77777777" w:rsidTr="00B0753B">
        <w:trPr>
          <w:trHeight w:val="438"/>
        </w:trPr>
        <w:tc>
          <w:tcPr>
            <w:tcW w:w="7481" w:type="dxa"/>
            <w:tcBorders>
              <w:top w:val="single" w:sz="4" w:space="0" w:color="000000"/>
              <w:left w:val="single" w:sz="4" w:space="0" w:color="000000"/>
              <w:bottom w:val="single" w:sz="4" w:space="0" w:color="000000"/>
              <w:right w:val="single" w:sz="4" w:space="0" w:color="000000"/>
            </w:tcBorders>
            <w:shd w:val="clear" w:color="auto" w:fill="E7E6E6"/>
            <w:tcMar>
              <w:top w:w="60" w:type="dxa"/>
              <w:left w:w="100" w:type="dxa"/>
              <w:bottom w:w="60" w:type="dxa"/>
              <w:right w:w="100" w:type="dxa"/>
            </w:tcMar>
            <w:vAlign w:val="center"/>
          </w:tcPr>
          <w:p w14:paraId="00C3501C" w14:textId="77777777" w:rsidR="006B2ED9" w:rsidRDefault="00913B14">
            <w:pPr>
              <w:spacing w:line="320" w:lineRule="auto"/>
              <w:jc w:val="center"/>
            </w:pPr>
            <w:r>
              <w:rPr>
                <w:b/>
                <w:bCs/>
                <w:sz w:val="22"/>
                <w:szCs w:val="22"/>
              </w:rPr>
              <w:t>評選項目、評審標準</w:t>
            </w:r>
          </w:p>
        </w:tc>
        <w:tc>
          <w:tcPr>
            <w:tcW w:w="1852" w:type="dxa"/>
            <w:tcBorders>
              <w:top w:val="single" w:sz="4" w:space="0" w:color="000000"/>
              <w:left w:val="single" w:sz="4" w:space="0" w:color="000000"/>
              <w:bottom w:val="single" w:sz="4" w:space="0" w:color="000000"/>
              <w:right w:val="single" w:sz="4" w:space="0" w:color="000000"/>
            </w:tcBorders>
            <w:shd w:val="clear" w:color="auto" w:fill="E7E6E6"/>
            <w:tcMar>
              <w:top w:w="60" w:type="dxa"/>
              <w:left w:w="100" w:type="dxa"/>
              <w:bottom w:w="60" w:type="dxa"/>
              <w:right w:w="100" w:type="dxa"/>
            </w:tcMar>
            <w:vAlign w:val="center"/>
          </w:tcPr>
          <w:p w14:paraId="5FE4FD70" w14:textId="77777777" w:rsidR="006B2ED9" w:rsidRDefault="00913B14">
            <w:pPr>
              <w:spacing w:line="320" w:lineRule="auto"/>
              <w:jc w:val="center"/>
            </w:pPr>
            <w:r>
              <w:rPr>
                <w:b/>
                <w:bCs/>
                <w:sz w:val="22"/>
                <w:szCs w:val="22"/>
              </w:rPr>
              <w:t>配分比重</w:t>
            </w:r>
          </w:p>
        </w:tc>
      </w:tr>
      <w:tr w:rsidR="006B2ED9" w14:paraId="3A492CAF" w14:textId="77777777" w:rsidTr="00B0753B">
        <w:trPr>
          <w:trHeight w:val="424"/>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B6A0A4D" w14:textId="77777777" w:rsidR="006B2ED9" w:rsidRPr="00B0753B" w:rsidRDefault="00913B14">
            <w:pPr>
              <w:spacing w:line="320" w:lineRule="auto"/>
            </w:pPr>
            <w:r w:rsidRPr="00B0753B">
              <w:t xml:space="preserve">1. </w:t>
            </w:r>
            <w:r w:rsidRPr="00B0753B">
              <w:t>廠商於服務項目之經驗及信譽</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E1A194B" w14:textId="77777777" w:rsidR="006B2ED9" w:rsidRPr="00B0753B" w:rsidRDefault="00913B14">
            <w:pPr>
              <w:spacing w:line="320" w:lineRule="auto"/>
              <w:jc w:val="center"/>
            </w:pPr>
            <w:r w:rsidRPr="00B0753B">
              <w:t>15%</w:t>
            </w:r>
          </w:p>
        </w:tc>
      </w:tr>
      <w:tr w:rsidR="006B2ED9" w14:paraId="1C90C9A8" w14:textId="77777777" w:rsidTr="00B0753B">
        <w:trPr>
          <w:trHeight w:val="438"/>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44418A2" w14:textId="77777777" w:rsidR="006B2ED9" w:rsidRPr="00B0753B" w:rsidRDefault="00913B14">
            <w:pPr>
              <w:spacing w:line="320" w:lineRule="auto"/>
            </w:pPr>
            <w:r w:rsidRPr="00B0753B">
              <w:t xml:space="preserve">2. </w:t>
            </w:r>
            <w:r w:rsidRPr="00B0753B">
              <w:t>計畫書之完整性、可行性及對服務事項之瞭解程度</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371B745" w14:textId="77777777" w:rsidR="006B2ED9" w:rsidRPr="00B0753B" w:rsidRDefault="00913B14">
            <w:pPr>
              <w:spacing w:line="320" w:lineRule="auto"/>
              <w:jc w:val="center"/>
            </w:pPr>
            <w:r w:rsidRPr="00B0753B">
              <w:t>25%</w:t>
            </w:r>
          </w:p>
        </w:tc>
      </w:tr>
      <w:tr w:rsidR="006B2ED9" w14:paraId="18DE37C8" w14:textId="77777777" w:rsidTr="00B0753B">
        <w:trPr>
          <w:trHeight w:val="438"/>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994E19C" w14:textId="77777777" w:rsidR="006B2ED9" w:rsidRPr="00B0753B" w:rsidRDefault="00913B14">
            <w:pPr>
              <w:spacing w:line="320" w:lineRule="auto"/>
            </w:pPr>
            <w:r w:rsidRPr="00B0753B">
              <w:t xml:space="preserve">3. </w:t>
            </w:r>
            <w:r w:rsidRPr="00B0753B">
              <w:t>工作計畫及預定進度規劃及其合理性</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5FA0049F" w14:textId="77777777" w:rsidR="006B2ED9" w:rsidRPr="00B0753B" w:rsidRDefault="00913B14">
            <w:pPr>
              <w:spacing w:line="320" w:lineRule="auto"/>
              <w:jc w:val="center"/>
            </w:pPr>
            <w:r w:rsidRPr="00B0753B">
              <w:t>25%</w:t>
            </w:r>
          </w:p>
        </w:tc>
      </w:tr>
      <w:tr w:rsidR="006B2ED9" w14:paraId="16EEEFA1" w14:textId="77777777" w:rsidTr="00B0753B">
        <w:trPr>
          <w:trHeight w:val="424"/>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00EBC57" w14:textId="4F10AADF" w:rsidR="006B2ED9" w:rsidRPr="00B0753B" w:rsidRDefault="00913B14">
            <w:pPr>
              <w:spacing w:line="320" w:lineRule="auto"/>
            </w:pPr>
            <w:r w:rsidRPr="00B0753B">
              <w:t xml:space="preserve">4. </w:t>
            </w:r>
            <w:r w:rsidR="0092761D" w:rsidRPr="00B0753B">
              <w:rPr>
                <w:rFonts w:hint="eastAsia"/>
              </w:rPr>
              <w:t>專案</w:t>
            </w:r>
            <w:r w:rsidRPr="00B0753B">
              <w:t>及主要工作人員之專業經驗及能力、人力配置及其適當性</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705C106C" w14:textId="77777777" w:rsidR="006B2ED9" w:rsidRPr="00B0753B" w:rsidRDefault="00913B14">
            <w:pPr>
              <w:spacing w:line="320" w:lineRule="auto"/>
              <w:jc w:val="center"/>
            </w:pPr>
            <w:r w:rsidRPr="00B0753B">
              <w:t>10%</w:t>
            </w:r>
          </w:p>
        </w:tc>
      </w:tr>
      <w:tr w:rsidR="006B2ED9" w14:paraId="11D19E02" w14:textId="77777777" w:rsidTr="00B0753B">
        <w:trPr>
          <w:trHeight w:val="438"/>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676BB8A5" w14:textId="77777777" w:rsidR="006B2ED9" w:rsidRPr="00B0753B" w:rsidRDefault="00913B14">
            <w:pPr>
              <w:spacing w:line="320" w:lineRule="auto"/>
            </w:pPr>
            <w:r w:rsidRPr="00B0753B">
              <w:t xml:space="preserve">5. </w:t>
            </w:r>
            <w:r w:rsidRPr="00B0753B">
              <w:t>價格合理性：新臺幣（含稅）</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2A9784E2" w14:textId="77777777" w:rsidR="006B2ED9" w:rsidRPr="00B0753B" w:rsidRDefault="00913B14">
            <w:pPr>
              <w:spacing w:line="320" w:lineRule="auto"/>
              <w:jc w:val="center"/>
            </w:pPr>
            <w:r w:rsidRPr="00B0753B">
              <w:t>20%</w:t>
            </w:r>
          </w:p>
        </w:tc>
      </w:tr>
      <w:tr w:rsidR="006B2ED9" w14:paraId="4B444243" w14:textId="77777777" w:rsidTr="00B0753B">
        <w:trPr>
          <w:trHeight w:val="1300"/>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31A76647" w14:textId="77777777" w:rsidR="006B2ED9" w:rsidRPr="00B0753B" w:rsidRDefault="00913B14">
            <w:pPr>
              <w:spacing w:line="320" w:lineRule="auto"/>
            </w:pPr>
            <w:r w:rsidRPr="00B0753B">
              <w:t xml:space="preserve">6. </w:t>
            </w:r>
            <w:r w:rsidRPr="00B0753B">
              <w:t>廠商企業社會責任【</w:t>
            </w:r>
            <w:r w:rsidRPr="00B0753B">
              <w:t>CSR</w:t>
            </w:r>
            <w:r w:rsidRPr="00B0753B">
              <w:t>】指標：</w:t>
            </w:r>
          </w:p>
          <w:p w14:paraId="7E0B8A6E" w14:textId="77777777" w:rsidR="006B2ED9" w:rsidRPr="00B0753B" w:rsidRDefault="00913B14">
            <w:pPr>
              <w:spacing w:line="320" w:lineRule="auto"/>
            </w:pPr>
            <w:r w:rsidRPr="00B0753B">
              <w:t>（</w:t>
            </w:r>
            <w:r w:rsidRPr="00B0753B">
              <w:t>1</w:t>
            </w:r>
            <w:r w:rsidRPr="00B0753B">
              <w:t>）提供員工「工作與生活平衡」措施</w:t>
            </w:r>
          </w:p>
          <w:p w14:paraId="1BCA9998" w14:textId="77777777" w:rsidR="006B2ED9" w:rsidRPr="00B0753B" w:rsidRDefault="00913B14">
            <w:pPr>
              <w:spacing w:line="320" w:lineRule="auto"/>
            </w:pPr>
            <w:r w:rsidRPr="00B0753B">
              <w:t>（</w:t>
            </w:r>
            <w:r w:rsidRPr="00B0753B">
              <w:t>2</w:t>
            </w:r>
            <w:r w:rsidRPr="00B0753B">
              <w:t>）辦理綠色採購</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46732AF8" w14:textId="77777777" w:rsidR="006B2ED9" w:rsidRPr="00B0753B" w:rsidRDefault="00913B14">
            <w:pPr>
              <w:spacing w:line="320" w:lineRule="auto"/>
              <w:jc w:val="center"/>
            </w:pPr>
            <w:r w:rsidRPr="00B0753B">
              <w:t>5%</w:t>
            </w:r>
          </w:p>
        </w:tc>
      </w:tr>
      <w:tr w:rsidR="006B2ED9" w14:paraId="5B86F755" w14:textId="77777777" w:rsidTr="00B0753B">
        <w:trPr>
          <w:trHeight w:val="424"/>
        </w:trPr>
        <w:tc>
          <w:tcPr>
            <w:tcW w:w="7481"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4AED9D6" w14:textId="77777777" w:rsidR="006B2ED9" w:rsidRPr="00B0753B" w:rsidRDefault="00913B14">
            <w:pPr>
              <w:spacing w:line="320" w:lineRule="auto"/>
            </w:pPr>
            <w:r w:rsidRPr="00B0753B">
              <w:t>合計</w:t>
            </w:r>
          </w:p>
        </w:tc>
        <w:tc>
          <w:tcPr>
            <w:tcW w:w="1852"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14:paraId="12E7A3E3" w14:textId="77777777" w:rsidR="006B2ED9" w:rsidRPr="00B0753B" w:rsidRDefault="00913B14">
            <w:pPr>
              <w:spacing w:line="320" w:lineRule="auto"/>
              <w:jc w:val="center"/>
            </w:pPr>
            <w:r w:rsidRPr="00B0753B">
              <w:t>100%</w:t>
            </w:r>
          </w:p>
        </w:tc>
      </w:tr>
    </w:tbl>
    <w:p w14:paraId="24971922" w14:textId="77777777" w:rsidR="0077574C" w:rsidRDefault="0077574C" w:rsidP="0077574C">
      <w:pPr>
        <w:widowControl/>
        <w:rPr>
          <w:b/>
          <w:bCs/>
          <w:sz w:val="28"/>
          <w:szCs w:val="28"/>
        </w:rPr>
      </w:pPr>
    </w:p>
    <w:p w14:paraId="63CB56BC" w14:textId="7CDC257D" w:rsidR="006B2ED9" w:rsidRDefault="0077574C" w:rsidP="0077574C">
      <w:pPr>
        <w:widowControl/>
      </w:pPr>
      <w:r>
        <w:rPr>
          <w:rFonts w:hint="eastAsia"/>
          <w:b/>
          <w:bCs/>
          <w:sz w:val="28"/>
          <w:szCs w:val="28"/>
        </w:rPr>
        <w:lastRenderedPageBreak/>
        <w:t>八</w:t>
      </w:r>
      <w:r w:rsidR="00B0753B">
        <w:rPr>
          <w:b/>
          <w:bCs/>
          <w:sz w:val="28"/>
          <w:szCs w:val="28"/>
        </w:rPr>
        <w:t>、付款方式</w:t>
      </w:r>
    </w:p>
    <w:p w14:paraId="0ACB68DB" w14:textId="718F0720" w:rsidR="006B2ED9" w:rsidRDefault="00913B14">
      <w:pPr>
        <w:spacing w:after="80" w:line="400" w:lineRule="auto"/>
        <w:ind w:left="960" w:hanging="480"/>
      </w:pPr>
      <w:r>
        <w:t>（一）經審查確認服務建議書內容且簽約完成後，本院支付契約價金百分之</w:t>
      </w:r>
      <w:r w:rsidR="0051436A">
        <w:rPr>
          <w:rFonts w:hint="eastAsia"/>
        </w:rPr>
        <w:t>二</w:t>
      </w:r>
      <w:r>
        <w:t>十。</w:t>
      </w:r>
    </w:p>
    <w:p w14:paraId="34BEEB6B" w14:textId="6A19784D" w:rsidR="0092761D" w:rsidRDefault="00913B14" w:rsidP="0092761D">
      <w:pPr>
        <w:spacing w:after="80" w:line="400" w:lineRule="auto"/>
        <w:ind w:left="960" w:hanging="480"/>
      </w:pPr>
      <w:r>
        <w:t>（二）</w:t>
      </w:r>
      <w:r w:rsidR="0092761D">
        <w:t>於115年12月1</w:t>
      </w:r>
      <w:r w:rsidR="0092761D">
        <w:rPr>
          <w:rFonts w:hint="eastAsia"/>
        </w:rPr>
        <w:t>8</w:t>
      </w:r>
      <w:r w:rsidR="0092761D">
        <w:t>日前完成</w:t>
      </w:r>
      <w:r w:rsidR="0092761D">
        <w:rPr>
          <w:rFonts w:hint="eastAsia"/>
        </w:rPr>
        <w:t>設計圖檔及</w:t>
      </w:r>
      <w:r w:rsidR="0092761D">
        <w:t>成果報告，</w:t>
      </w:r>
      <w:r w:rsidR="005F507B" w:rsidRPr="005F507B">
        <w:rPr>
          <w:rFonts w:hint="eastAsia"/>
        </w:rPr>
        <w:t>提供驗收項目之電子檔</w:t>
      </w:r>
      <w:r w:rsidR="0092761D">
        <w:t>送交本院確認無誤且無其他待解決事項後，由本院支付尾款。</w:t>
      </w:r>
    </w:p>
    <w:p w14:paraId="789E91C7" w14:textId="6EA94B08" w:rsidR="006B2ED9" w:rsidRDefault="006B2ED9" w:rsidP="0092761D">
      <w:pPr>
        <w:spacing w:after="80" w:line="400" w:lineRule="auto"/>
      </w:pPr>
    </w:p>
    <w:sectPr w:rsidR="006B2ED9">
      <w:pgSz w:w="11906" w:h="16838"/>
      <w:pgMar w:top="1440" w:right="1300" w:bottom="1440" w:left="13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A38FC" w14:textId="77777777" w:rsidR="00913B14" w:rsidRDefault="00913B14" w:rsidP="0077574C">
      <w:r>
        <w:separator/>
      </w:r>
    </w:p>
  </w:endnote>
  <w:endnote w:type="continuationSeparator" w:id="0">
    <w:p w14:paraId="2A6FEC00" w14:textId="77777777" w:rsidR="00913B14" w:rsidRDefault="00913B14" w:rsidP="00775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2FB81" w14:textId="77777777" w:rsidR="00913B14" w:rsidRDefault="00913B14" w:rsidP="0077574C">
      <w:r>
        <w:separator/>
      </w:r>
    </w:p>
  </w:footnote>
  <w:footnote w:type="continuationSeparator" w:id="0">
    <w:p w14:paraId="0237CD07" w14:textId="77777777" w:rsidR="00913B14" w:rsidRDefault="00913B14" w:rsidP="007757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5798C"/>
    <w:multiLevelType w:val="hybridMultilevel"/>
    <w:tmpl w:val="6D3AE28C"/>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17B0D59"/>
    <w:multiLevelType w:val="hybridMultilevel"/>
    <w:tmpl w:val="636EE76A"/>
    <w:lvl w:ilvl="0" w:tplc="4BE62B6A">
      <w:start w:val="1"/>
      <w:numFmt w:val="taiwaneseCountingThousand"/>
      <w:lvlText w:val="（%1）"/>
      <w:lvlJc w:val="left"/>
      <w:pPr>
        <w:ind w:left="537" w:hanging="480"/>
      </w:pPr>
      <w:rPr>
        <w:rFonts w:ascii="標楷體" w:eastAsia="標楷體" w:hAnsi="標楷體" w:cs="標楷體"/>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2" w15:restartNumberingAfterBreak="0">
    <w:nsid w:val="2F700CF9"/>
    <w:multiLevelType w:val="hybridMultilevel"/>
    <w:tmpl w:val="B6A2ED1E"/>
    <w:lvl w:ilvl="0" w:tplc="4A10CCDE">
      <w:start w:val="1"/>
      <w:numFmt w:val="bullet"/>
      <w:lvlText w:val="●"/>
      <w:lvlJc w:val="left"/>
      <w:pPr>
        <w:ind w:left="720" w:hanging="360"/>
      </w:pPr>
    </w:lvl>
    <w:lvl w:ilvl="1" w:tplc="EF7AD476">
      <w:start w:val="1"/>
      <w:numFmt w:val="bullet"/>
      <w:lvlText w:val="○"/>
      <w:lvlJc w:val="left"/>
      <w:pPr>
        <w:ind w:left="1440" w:hanging="360"/>
      </w:pPr>
    </w:lvl>
    <w:lvl w:ilvl="2" w:tplc="420C5B92">
      <w:start w:val="1"/>
      <w:numFmt w:val="bullet"/>
      <w:lvlText w:val="■"/>
      <w:lvlJc w:val="left"/>
      <w:pPr>
        <w:ind w:left="2160" w:hanging="360"/>
      </w:pPr>
    </w:lvl>
    <w:lvl w:ilvl="3" w:tplc="6D14FE50">
      <w:start w:val="1"/>
      <w:numFmt w:val="bullet"/>
      <w:lvlText w:val="●"/>
      <w:lvlJc w:val="left"/>
      <w:pPr>
        <w:ind w:left="2880" w:hanging="360"/>
      </w:pPr>
    </w:lvl>
    <w:lvl w:ilvl="4" w:tplc="EBFCB65C">
      <w:start w:val="1"/>
      <w:numFmt w:val="bullet"/>
      <w:lvlText w:val="○"/>
      <w:lvlJc w:val="left"/>
      <w:pPr>
        <w:ind w:left="3600" w:hanging="360"/>
      </w:pPr>
    </w:lvl>
    <w:lvl w:ilvl="5" w:tplc="8164735E">
      <w:start w:val="1"/>
      <w:numFmt w:val="bullet"/>
      <w:lvlText w:val="■"/>
      <w:lvlJc w:val="left"/>
      <w:pPr>
        <w:ind w:left="4320" w:hanging="360"/>
      </w:pPr>
    </w:lvl>
    <w:lvl w:ilvl="6" w:tplc="4A38BB48">
      <w:start w:val="1"/>
      <w:numFmt w:val="bullet"/>
      <w:lvlText w:val="●"/>
      <w:lvlJc w:val="left"/>
      <w:pPr>
        <w:ind w:left="5040" w:hanging="360"/>
      </w:pPr>
    </w:lvl>
    <w:lvl w:ilvl="7" w:tplc="69B6DECE">
      <w:start w:val="1"/>
      <w:numFmt w:val="bullet"/>
      <w:lvlText w:val="●"/>
      <w:lvlJc w:val="left"/>
      <w:pPr>
        <w:ind w:left="5760" w:hanging="360"/>
      </w:pPr>
    </w:lvl>
    <w:lvl w:ilvl="8" w:tplc="190E7F00">
      <w:start w:val="1"/>
      <w:numFmt w:val="bullet"/>
      <w:lvlText w:val="●"/>
      <w:lvlJc w:val="left"/>
      <w:pPr>
        <w:ind w:left="6480" w:hanging="360"/>
      </w:pPr>
    </w:lvl>
  </w:abstractNum>
  <w:abstractNum w:abstractNumId="3" w15:restartNumberingAfterBreak="0">
    <w:nsid w:val="52C33A28"/>
    <w:multiLevelType w:val="hybridMultilevel"/>
    <w:tmpl w:val="636EE76A"/>
    <w:lvl w:ilvl="0" w:tplc="FFFFFFFF">
      <w:start w:val="1"/>
      <w:numFmt w:val="taiwaneseCountingThousand"/>
      <w:lvlText w:val="（%1）"/>
      <w:lvlJc w:val="left"/>
      <w:pPr>
        <w:ind w:left="537" w:hanging="480"/>
      </w:pPr>
      <w:rPr>
        <w:rFonts w:ascii="標楷體" w:eastAsia="標楷體" w:hAnsi="標楷體" w:cs="標楷體"/>
      </w:rPr>
    </w:lvl>
    <w:lvl w:ilvl="1" w:tplc="FFFFFFFF" w:tentative="1">
      <w:start w:val="1"/>
      <w:numFmt w:val="ideographTraditional"/>
      <w:lvlText w:val="%2、"/>
      <w:lvlJc w:val="left"/>
      <w:pPr>
        <w:ind w:left="1017" w:hanging="480"/>
      </w:pPr>
    </w:lvl>
    <w:lvl w:ilvl="2" w:tplc="FFFFFFFF" w:tentative="1">
      <w:start w:val="1"/>
      <w:numFmt w:val="lowerRoman"/>
      <w:lvlText w:val="%3."/>
      <w:lvlJc w:val="right"/>
      <w:pPr>
        <w:ind w:left="1497" w:hanging="480"/>
      </w:pPr>
    </w:lvl>
    <w:lvl w:ilvl="3" w:tplc="FFFFFFFF" w:tentative="1">
      <w:start w:val="1"/>
      <w:numFmt w:val="decimal"/>
      <w:lvlText w:val="%4."/>
      <w:lvlJc w:val="left"/>
      <w:pPr>
        <w:ind w:left="1977" w:hanging="480"/>
      </w:pPr>
    </w:lvl>
    <w:lvl w:ilvl="4" w:tplc="FFFFFFFF" w:tentative="1">
      <w:start w:val="1"/>
      <w:numFmt w:val="ideographTraditional"/>
      <w:lvlText w:val="%5、"/>
      <w:lvlJc w:val="left"/>
      <w:pPr>
        <w:ind w:left="2457" w:hanging="480"/>
      </w:pPr>
    </w:lvl>
    <w:lvl w:ilvl="5" w:tplc="FFFFFFFF" w:tentative="1">
      <w:start w:val="1"/>
      <w:numFmt w:val="lowerRoman"/>
      <w:lvlText w:val="%6."/>
      <w:lvlJc w:val="right"/>
      <w:pPr>
        <w:ind w:left="2937" w:hanging="480"/>
      </w:pPr>
    </w:lvl>
    <w:lvl w:ilvl="6" w:tplc="FFFFFFFF" w:tentative="1">
      <w:start w:val="1"/>
      <w:numFmt w:val="decimal"/>
      <w:lvlText w:val="%7."/>
      <w:lvlJc w:val="left"/>
      <w:pPr>
        <w:ind w:left="3417" w:hanging="480"/>
      </w:pPr>
    </w:lvl>
    <w:lvl w:ilvl="7" w:tplc="FFFFFFFF" w:tentative="1">
      <w:start w:val="1"/>
      <w:numFmt w:val="ideographTraditional"/>
      <w:lvlText w:val="%8、"/>
      <w:lvlJc w:val="left"/>
      <w:pPr>
        <w:ind w:left="3897" w:hanging="480"/>
      </w:pPr>
    </w:lvl>
    <w:lvl w:ilvl="8" w:tplc="FFFFFFFF" w:tentative="1">
      <w:start w:val="1"/>
      <w:numFmt w:val="lowerRoman"/>
      <w:lvlText w:val="%9."/>
      <w:lvlJc w:val="right"/>
      <w:pPr>
        <w:ind w:left="4377" w:hanging="480"/>
      </w:pPr>
    </w:lvl>
  </w:abstractNum>
  <w:abstractNum w:abstractNumId="4" w15:restartNumberingAfterBreak="0">
    <w:nsid w:val="55C82F97"/>
    <w:multiLevelType w:val="hybridMultilevel"/>
    <w:tmpl w:val="636EE76A"/>
    <w:lvl w:ilvl="0" w:tplc="FFFFFFFF">
      <w:start w:val="1"/>
      <w:numFmt w:val="taiwaneseCountingThousand"/>
      <w:lvlText w:val="（%1）"/>
      <w:lvlJc w:val="left"/>
      <w:pPr>
        <w:ind w:left="537" w:hanging="480"/>
      </w:pPr>
      <w:rPr>
        <w:rFonts w:ascii="標楷體" w:eastAsia="標楷體" w:hAnsi="標楷體" w:cs="標楷體"/>
      </w:rPr>
    </w:lvl>
    <w:lvl w:ilvl="1" w:tplc="FFFFFFFF" w:tentative="1">
      <w:start w:val="1"/>
      <w:numFmt w:val="ideographTraditional"/>
      <w:lvlText w:val="%2、"/>
      <w:lvlJc w:val="left"/>
      <w:pPr>
        <w:ind w:left="1017" w:hanging="480"/>
      </w:pPr>
    </w:lvl>
    <w:lvl w:ilvl="2" w:tplc="FFFFFFFF" w:tentative="1">
      <w:start w:val="1"/>
      <w:numFmt w:val="lowerRoman"/>
      <w:lvlText w:val="%3."/>
      <w:lvlJc w:val="right"/>
      <w:pPr>
        <w:ind w:left="1497" w:hanging="480"/>
      </w:pPr>
    </w:lvl>
    <w:lvl w:ilvl="3" w:tplc="FFFFFFFF" w:tentative="1">
      <w:start w:val="1"/>
      <w:numFmt w:val="decimal"/>
      <w:lvlText w:val="%4."/>
      <w:lvlJc w:val="left"/>
      <w:pPr>
        <w:ind w:left="1977" w:hanging="480"/>
      </w:pPr>
    </w:lvl>
    <w:lvl w:ilvl="4" w:tplc="FFFFFFFF" w:tentative="1">
      <w:start w:val="1"/>
      <w:numFmt w:val="ideographTraditional"/>
      <w:lvlText w:val="%5、"/>
      <w:lvlJc w:val="left"/>
      <w:pPr>
        <w:ind w:left="2457" w:hanging="480"/>
      </w:pPr>
    </w:lvl>
    <w:lvl w:ilvl="5" w:tplc="FFFFFFFF" w:tentative="1">
      <w:start w:val="1"/>
      <w:numFmt w:val="lowerRoman"/>
      <w:lvlText w:val="%6."/>
      <w:lvlJc w:val="right"/>
      <w:pPr>
        <w:ind w:left="2937" w:hanging="480"/>
      </w:pPr>
    </w:lvl>
    <w:lvl w:ilvl="6" w:tplc="FFFFFFFF" w:tentative="1">
      <w:start w:val="1"/>
      <w:numFmt w:val="decimal"/>
      <w:lvlText w:val="%7."/>
      <w:lvlJc w:val="left"/>
      <w:pPr>
        <w:ind w:left="3417" w:hanging="480"/>
      </w:pPr>
    </w:lvl>
    <w:lvl w:ilvl="7" w:tplc="FFFFFFFF" w:tentative="1">
      <w:start w:val="1"/>
      <w:numFmt w:val="ideographTraditional"/>
      <w:lvlText w:val="%8、"/>
      <w:lvlJc w:val="left"/>
      <w:pPr>
        <w:ind w:left="3897" w:hanging="480"/>
      </w:pPr>
    </w:lvl>
    <w:lvl w:ilvl="8" w:tplc="FFFFFFFF" w:tentative="1">
      <w:start w:val="1"/>
      <w:numFmt w:val="lowerRoman"/>
      <w:lvlText w:val="%9."/>
      <w:lvlJc w:val="right"/>
      <w:pPr>
        <w:ind w:left="4377" w:hanging="480"/>
      </w:pPr>
    </w:lvl>
  </w:abstractNum>
  <w:abstractNum w:abstractNumId="5" w15:restartNumberingAfterBreak="0">
    <w:nsid w:val="6E7A1D47"/>
    <w:multiLevelType w:val="hybridMultilevel"/>
    <w:tmpl w:val="0450ECE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658658726">
    <w:abstractNumId w:val="2"/>
    <w:lvlOverride w:ilvl="0">
      <w:startOverride w:val="1"/>
    </w:lvlOverride>
  </w:num>
  <w:num w:numId="2" w16cid:durableId="529534776">
    <w:abstractNumId w:val="1"/>
  </w:num>
  <w:num w:numId="3" w16cid:durableId="680619245">
    <w:abstractNumId w:val="0"/>
  </w:num>
  <w:num w:numId="4" w16cid:durableId="509680510">
    <w:abstractNumId w:val="5"/>
  </w:num>
  <w:num w:numId="5" w16cid:durableId="1654261198">
    <w:abstractNumId w:val="3"/>
  </w:num>
  <w:num w:numId="6" w16cid:durableId="17713863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ED9"/>
    <w:rsid w:val="0051436A"/>
    <w:rsid w:val="00514784"/>
    <w:rsid w:val="005F507B"/>
    <w:rsid w:val="006B2ED9"/>
    <w:rsid w:val="00775708"/>
    <w:rsid w:val="0077574C"/>
    <w:rsid w:val="0087192F"/>
    <w:rsid w:val="008F699A"/>
    <w:rsid w:val="00913B14"/>
    <w:rsid w:val="0092761D"/>
    <w:rsid w:val="00B0753B"/>
    <w:rsid w:val="00C45E37"/>
    <w:rsid w:val="00E77973"/>
    <w:rsid w:val="00EB48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F8D61"/>
  <w15:docId w15:val="{4A16D025-24AE-4ABA-B826-0659C21A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標楷體" w:eastAsia="標楷體" w:hAnsi="標楷體" w:cs="標楷體"/>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強調粗體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註腳文字 字元"/>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章節附註文字 字元"/>
    <w:link w:val="aa"/>
    <w:uiPriority w:val="99"/>
    <w:semiHidden/>
    <w:unhideWhenUsed/>
    <w:rPr>
      <w:sz w:val="20"/>
      <w:szCs w:val="20"/>
    </w:rPr>
  </w:style>
  <w:style w:type="paragraph" w:styleId="ac">
    <w:name w:val="header"/>
    <w:basedOn w:val="a"/>
    <w:link w:val="ad"/>
    <w:uiPriority w:val="99"/>
    <w:unhideWhenUsed/>
    <w:rsid w:val="0077574C"/>
    <w:pPr>
      <w:tabs>
        <w:tab w:val="center" w:pos="4153"/>
        <w:tab w:val="right" w:pos="8306"/>
      </w:tabs>
      <w:snapToGrid w:val="0"/>
    </w:pPr>
    <w:rPr>
      <w:sz w:val="20"/>
      <w:szCs w:val="20"/>
    </w:rPr>
  </w:style>
  <w:style w:type="character" w:customStyle="1" w:styleId="ad">
    <w:name w:val="頁首 字元"/>
    <w:basedOn w:val="a0"/>
    <w:link w:val="ac"/>
    <w:uiPriority w:val="99"/>
    <w:rsid w:val="0077574C"/>
    <w:rPr>
      <w:sz w:val="20"/>
      <w:szCs w:val="20"/>
    </w:rPr>
  </w:style>
  <w:style w:type="paragraph" w:styleId="ae">
    <w:name w:val="footer"/>
    <w:basedOn w:val="a"/>
    <w:link w:val="af"/>
    <w:uiPriority w:val="99"/>
    <w:unhideWhenUsed/>
    <w:rsid w:val="0077574C"/>
    <w:pPr>
      <w:tabs>
        <w:tab w:val="center" w:pos="4153"/>
        <w:tab w:val="right" w:pos="8306"/>
      </w:tabs>
      <w:snapToGrid w:val="0"/>
    </w:pPr>
    <w:rPr>
      <w:sz w:val="20"/>
      <w:szCs w:val="20"/>
    </w:rPr>
  </w:style>
  <w:style w:type="character" w:customStyle="1" w:styleId="af">
    <w:name w:val="頁尾 字元"/>
    <w:basedOn w:val="a0"/>
    <w:link w:val="ae"/>
    <w:uiPriority w:val="99"/>
    <w:rsid w:val="0077574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5</Pages>
  <Words>415</Words>
  <Characters>2372</Characters>
  <Application>Microsoft Office Word</Application>
  <DocSecurity>0</DocSecurity>
  <Lines>19</Lines>
  <Paragraphs>5</Paragraphs>
  <ScaleCrop>false</ScaleCrop>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吳思葶</cp:lastModifiedBy>
  <cp:revision>5</cp:revision>
  <dcterms:created xsi:type="dcterms:W3CDTF">2026-10-27T03:58:00Z</dcterms:created>
  <dcterms:modified xsi:type="dcterms:W3CDTF">2026-10-30T09:33:00Z</dcterms:modified>
</cp:coreProperties>
</file>