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09CE7" w14:textId="77777777" w:rsidR="0014572B" w:rsidRPr="00514A06" w:rsidRDefault="0014572B" w:rsidP="0014572B">
      <w:p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/>
          <w:b/>
          <w:bCs/>
          <w:sz w:val="28"/>
          <w:szCs w:val="28"/>
        </w:rPr>
        <w:t>驗證設備與測試環境</w:t>
      </w:r>
    </w:p>
    <w:p w14:paraId="24B03FB5" w14:textId="13649A10" w:rsidR="0014572B" w:rsidRPr="00514A06" w:rsidRDefault="0014572B" w:rsidP="00D9509D">
      <w:pPr>
        <w:numPr>
          <w:ilvl w:val="0"/>
          <w:numId w:val="6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驗證設備為</w:t>
      </w:r>
      <w:r w:rsidR="00D9509D" w:rsidRPr="00514A06">
        <w:rPr>
          <w:rFonts w:ascii="Times New Roman" w:eastAsia="標楷體" w:hAnsi="Times New Roman" w:hint="eastAsia"/>
          <w:sz w:val="28"/>
          <w:szCs w:val="28"/>
        </w:rPr>
        <w:t>超微細</w:t>
      </w:r>
      <w:proofErr w:type="gramStart"/>
      <w:r w:rsidR="00D9509D" w:rsidRPr="00514A06">
        <w:rPr>
          <w:rFonts w:ascii="Times New Roman" w:eastAsia="標楷體" w:hAnsi="Times New Roman" w:hint="eastAsia"/>
          <w:sz w:val="28"/>
          <w:szCs w:val="28"/>
        </w:rPr>
        <w:t>磨粉機</w:t>
      </w:r>
      <w:r w:rsidR="00825786" w:rsidRPr="00514A06">
        <w:rPr>
          <w:rFonts w:ascii="Times New Roman" w:eastAsia="標楷體" w:hAnsi="Times New Roman" w:hint="eastAsia"/>
          <w:sz w:val="28"/>
          <w:szCs w:val="28"/>
        </w:rPr>
        <w:t>之</w:t>
      </w:r>
      <w:proofErr w:type="gramEnd"/>
      <w:r w:rsidR="00D9509D" w:rsidRPr="00514A06">
        <w:rPr>
          <w:rFonts w:ascii="Times New Roman" w:eastAsia="標楷體" w:hAnsi="Times New Roman" w:hint="eastAsia"/>
          <w:sz w:val="28"/>
          <w:szCs w:val="28"/>
        </w:rPr>
        <w:t>馬達</w:t>
      </w:r>
      <w:r w:rsidR="00825786" w:rsidRPr="00514A06">
        <w:rPr>
          <w:rFonts w:ascii="Times New Roman" w:eastAsia="標楷體" w:hAnsi="Times New Roman" w:hint="eastAsia"/>
          <w:sz w:val="28"/>
          <w:szCs w:val="28"/>
        </w:rPr>
        <w:t>驅動系統</w:t>
      </w:r>
      <w:r w:rsidRPr="00514A06">
        <w:rPr>
          <w:rFonts w:ascii="Times New Roman" w:eastAsia="標楷體" w:hAnsi="Times New Roman" w:hint="eastAsia"/>
          <w:sz w:val="28"/>
          <w:szCs w:val="28"/>
        </w:rPr>
        <w:t>。</w:t>
      </w:r>
    </w:p>
    <w:p w14:paraId="1888CAEA" w14:textId="77777777" w:rsidR="0014572B" w:rsidRPr="00514A06" w:rsidRDefault="0014572B" w:rsidP="0014572B">
      <w:pPr>
        <w:numPr>
          <w:ilvl w:val="0"/>
          <w:numId w:val="6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單台設備包含約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 2</w:t>
      </w:r>
      <w:r w:rsidRPr="00514A06">
        <w:rPr>
          <w:rFonts w:ascii="Times New Roman" w:eastAsia="標楷體" w:hAnsi="Times New Roman" w:hint="eastAsia"/>
          <w:sz w:val="28"/>
          <w:szCs w:val="28"/>
        </w:rPr>
        <w:t>～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4 </w:t>
      </w:r>
      <w:r w:rsidRPr="00514A06">
        <w:rPr>
          <w:rFonts w:ascii="Times New Roman" w:eastAsia="標楷體" w:hAnsi="Times New Roman" w:hint="eastAsia"/>
          <w:sz w:val="28"/>
          <w:szCs w:val="28"/>
        </w:rPr>
        <w:t>顆馬達同時或依製程條件運轉。</w:t>
      </w:r>
    </w:p>
    <w:p w14:paraId="52DD2369" w14:textId="77777777" w:rsidR="0014572B" w:rsidRPr="00514A06" w:rsidRDefault="0014572B" w:rsidP="0014572B">
      <w:pPr>
        <w:numPr>
          <w:ilvl w:val="0"/>
          <w:numId w:val="6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須於實際生產或可模擬實際生產條件下進行設備振動量測及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 AI </w:t>
      </w:r>
      <w:r w:rsidRPr="00514A06">
        <w:rPr>
          <w:rFonts w:ascii="Times New Roman" w:eastAsia="標楷體" w:hAnsi="Times New Roman" w:hint="eastAsia"/>
          <w:sz w:val="28"/>
          <w:szCs w:val="28"/>
        </w:rPr>
        <w:t>故障監測診斷功能驗證。</w:t>
      </w:r>
    </w:p>
    <w:p w14:paraId="08A45A06" w14:textId="77777777" w:rsidR="0014572B" w:rsidRPr="00514A06" w:rsidRDefault="0014572B" w:rsidP="0014572B">
      <w:pPr>
        <w:numPr>
          <w:ilvl w:val="0"/>
          <w:numId w:val="6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須記錄不同測試期間之設備運轉狀態，以供後續振動特徵與設備工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況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進行對應分析。</w:t>
      </w:r>
    </w:p>
    <w:p w14:paraId="241E5AB8" w14:textId="77777777" w:rsidR="0014572B" w:rsidRPr="00514A06" w:rsidRDefault="0014572B" w:rsidP="0014572B">
      <w:pPr>
        <w:numPr>
          <w:ilvl w:val="0"/>
          <w:numId w:val="6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實際馬達數量、型號、功率、轉速、安裝方式及運轉條件，依現場設備確認。</w:t>
      </w:r>
    </w:p>
    <w:p w14:paraId="3B8B03B6" w14:textId="77777777" w:rsidR="0014572B" w:rsidRPr="00514A06" w:rsidRDefault="0014572B" w:rsidP="0014572B">
      <w:pPr>
        <w:snapToGrid w:val="0"/>
        <w:rPr>
          <w:rFonts w:ascii="Times New Roman" w:eastAsia="標楷體" w:hAnsi="Times New Roman"/>
          <w:sz w:val="28"/>
          <w:szCs w:val="28"/>
        </w:rPr>
      </w:pPr>
      <w:bookmarkStart w:id="0" w:name="_Hlk241832784"/>
      <w:r w:rsidRPr="00514A06">
        <w:rPr>
          <w:rFonts w:ascii="Times New Roman" w:eastAsia="標楷體" w:hAnsi="Times New Roman"/>
          <w:b/>
          <w:bCs/>
          <w:sz w:val="28"/>
          <w:szCs w:val="28"/>
        </w:rPr>
        <w:t>多馬達振動同步量測</w:t>
      </w:r>
      <w:bookmarkEnd w:id="0"/>
    </w:p>
    <w:p w14:paraId="5F1A1FCD" w14:textId="77777777" w:rsidR="0014572B" w:rsidRPr="00514A06" w:rsidRDefault="0014572B" w:rsidP="0014572B">
      <w:pPr>
        <w:numPr>
          <w:ilvl w:val="0"/>
          <w:numId w:val="7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須依各馬達及設備結構規劃振動感測點位。</w:t>
      </w:r>
    </w:p>
    <w:p w14:paraId="0842EEA4" w14:textId="77777777" w:rsidR="0014572B" w:rsidRPr="00514A06" w:rsidRDefault="0014572B" w:rsidP="0014572B">
      <w:pPr>
        <w:numPr>
          <w:ilvl w:val="0"/>
          <w:numId w:val="7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須具備多通道同步振動資料擷取能力，以同時監測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 2</w:t>
      </w:r>
      <w:r w:rsidRPr="00514A06">
        <w:rPr>
          <w:rFonts w:ascii="Times New Roman" w:eastAsia="標楷體" w:hAnsi="Times New Roman" w:hint="eastAsia"/>
          <w:sz w:val="28"/>
          <w:szCs w:val="28"/>
        </w:rPr>
        <w:t>～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4 </w:t>
      </w:r>
      <w:r w:rsidRPr="00514A06">
        <w:rPr>
          <w:rFonts w:ascii="Times New Roman" w:eastAsia="標楷體" w:hAnsi="Times New Roman" w:hint="eastAsia"/>
          <w:sz w:val="28"/>
          <w:szCs w:val="28"/>
        </w:rPr>
        <w:t>顆馬達之運轉振動訊號。</w:t>
      </w:r>
    </w:p>
    <w:p w14:paraId="0AC9C407" w14:textId="77777777" w:rsidR="0014572B" w:rsidRPr="00514A06" w:rsidRDefault="0014572B" w:rsidP="0014572B">
      <w:pPr>
        <w:numPr>
          <w:ilvl w:val="0"/>
          <w:numId w:val="7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各量測點須保留明確之設備／馬達對應關係。</w:t>
      </w:r>
    </w:p>
    <w:p w14:paraId="7971E7BA" w14:textId="77777777" w:rsidR="0014572B" w:rsidRPr="00514A06" w:rsidRDefault="0014572B" w:rsidP="0014572B">
      <w:pPr>
        <w:numPr>
          <w:ilvl w:val="0"/>
          <w:numId w:val="7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須保留振動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原始時域資料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（</w:t>
      </w:r>
      <w:r w:rsidRPr="00514A06">
        <w:rPr>
          <w:rFonts w:ascii="Times New Roman" w:eastAsia="標楷體" w:hAnsi="Times New Roman" w:hint="eastAsia"/>
          <w:sz w:val="28"/>
          <w:szCs w:val="28"/>
        </w:rPr>
        <w:t>Raw Data</w:t>
      </w:r>
      <w:r w:rsidRPr="00514A06">
        <w:rPr>
          <w:rFonts w:ascii="Times New Roman" w:eastAsia="標楷體" w:hAnsi="Times New Roman" w:hint="eastAsia"/>
          <w:sz w:val="28"/>
          <w:szCs w:val="28"/>
        </w:rPr>
        <w:t>），不得僅提供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 RMS</w:t>
      </w:r>
      <w:r w:rsidRPr="00514A06">
        <w:rPr>
          <w:rFonts w:ascii="Times New Roman" w:eastAsia="標楷體" w:hAnsi="Times New Roman" w:hint="eastAsia"/>
          <w:sz w:val="28"/>
          <w:szCs w:val="28"/>
        </w:rPr>
        <w:t>、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FFT </w:t>
      </w:r>
      <w:r w:rsidRPr="00514A06">
        <w:rPr>
          <w:rFonts w:ascii="Times New Roman" w:eastAsia="標楷體" w:hAnsi="Times New Roman" w:hint="eastAsia"/>
          <w:sz w:val="28"/>
          <w:szCs w:val="28"/>
        </w:rPr>
        <w:t>或其他計算後結果。</w:t>
      </w:r>
    </w:p>
    <w:p w14:paraId="21D3CAB3" w14:textId="77777777" w:rsidR="0014572B" w:rsidRPr="00514A06" w:rsidRDefault="0014572B" w:rsidP="0014572B">
      <w:pPr>
        <w:numPr>
          <w:ilvl w:val="0"/>
          <w:numId w:val="7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每筆量測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資料須包含量測時間、馬達編號及對應設備運轉狀態。</w:t>
      </w:r>
    </w:p>
    <w:p w14:paraId="5513FFE1" w14:textId="77777777" w:rsidR="0014572B" w:rsidRPr="00514A06" w:rsidRDefault="0014572B" w:rsidP="0014572B">
      <w:pPr>
        <w:numPr>
          <w:ilvl w:val="0"/>
          <w:numId w:val="7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原始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資料須可供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後續重新進行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時域、頻域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及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 AI </w:t>
      </w:r>
      <w:r w:rsidRPr="00514A06">
        <w:rPr>
          <w:rFonts w:ascii="Times New Roman" w:eastAsia="標楷體" w:hAnsi="Times New Roman" w:hint="eastAsia"/>
          <w:sz w:val="28"/>
          <w:szCs w:val="28"/>
        </w:rPr>
        <w:t>特徵分析。</w:t>
      </w:r>
    </w:p>
    <w:p w14:paraId="223B25B9" w14:textId="77777777" w:rsidR="0014572B" w:rsidRPr="00514A06" w:rsidRDefault="0014572B" w:rsidP="0014572B">
      <w:pPr>
        <w:snapToGrid w:val="0"/>
        <w:rPr>
          <w:rFonts w:ascii="Times New Roman" w:eastAsia="標楷體" w:hAnsi="Times New Roman"/>
          <w:sz w:val="28"/>
          <w:szCs w:val="28"/>
        </w:rPr>
      </w:pPr>
      <w:bookmarkStart w:id="1" w:name="_Hlk241832817"/>
      <w:r w:rsidRPr="00514A06">
        <w:rPr>
          <w:rFonts w:ascii="Times New Roman" w:eastAsia="標楷體" w:hAnsi="Times New Roman"/>
          <w:b/>
          <w:bCs/>
          <w:sz w:val="28"/>
          <w:szCs w:val="28"/>
        </w:rPr>
        <w:t>個別馬達健康基準建立</w:t>
      </w:r>
      <w:bookmarkEnd w:id="1"/>
    </w:p>
    <w:p w14:paraId="5222FDD4" w14:textId="77777777" w:rsidR="0014572B" w:rsidRPr="00514A06" w:rsidRDefault="0014572B" w:rsidP="0014572B">
      <w:pPr>
        <w:numPr>
          <w:ilvl w:val="0"/>
          <w:numId w:val="1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針對各顆馬達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建立獨立之正常運轉振動基準。</w:t>
      </w:r>
    </w:p>
    <w:p w14:paraId="23707CC4" w14:textId="77777777" w:rsidR="0014572B" w:rsidRPr="00514A06" w:rsidRDefault="0014572B" w:rsidP="0014572B">
      <w:pPr>
        <w:numPr>
          <w:ilvl w:val="0"/>
          <w:numId w:val="1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不同馬達之量測資料不得僅以單一設備整體振動值進行判斷。</w:t>
      </w:r>
    </w:p>
    <w:p w14:paraId="2D6F415F" w14:textId="77777777" w:rsidR="0014572B" w:rsidRPr="00514A06" w:rsidRDefault="0014572B" w:rsidP="0014572B">
      <w:pPr>
        <w:numPr>
          <w:ilvl w:val="0"/>
          <w:numId w:val="1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須分析各馬達於正常運轉狀態下之振動特徵及正常變異範圍。</w:t>
      </w:r>
    </w:p>
    <w:p w14:paraId="202BAF02" w14:textId="77777777" w:rsidR="0014572B" w:rsidRPr="00514A06" w:rsidRDefault="0014572B" w:rsidP="0014572B">
      <w:pPr>
        <w:numPr>
          <w:ilvl w:val="0"/>
          <w:numId w:val="1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若設備具不同轉速、負載或運轉模式，須建立相對應之工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況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標籤或基準資料。</w:t>
      </w:r>
    </w:p>
    <w:p w14:paraId="53135AA3" w14:textId="30D79D74" w:rsidR="0014572B" w:rsidRPr="00514A06" w:rsidRDefault="0014572B" w:rsidP="00825786">
      <w:pPr>
        <w:numPr>
          <w:ilvl w:val="0"/>
          <w:numId w:val="1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須具備同一顆馬達不同時間資料之趨勢比較能力。</w:t>
      </w:r>
    </w:p>
    <w:p w14:paraId="28890814" w14:textId="77777777" w:rsidR="0014572B" w:rsidRPr="00514A06" w:rsidRDefault="0014572B" w:rsidP="0014572B">
      <w:p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514A06">
        <w:rPr>
          <w:rFonts w:ascii="Times New Roman" w:eastAsia="標楷體" w:hAnsi="Times New Roman"/>
          <w:b/>
          <w:bCs/>
          <w:sz w:val="28"/>
          <w:szCs w:val="28"/>
        </w:rPr>
        <w:t>時域與頻域</w:t>
      </w:r>
      <w:proofErr w:type="gramEnd"/>
      <w:r w:rsidRPr="00514A06">
        <w:rPr>
          <w:rFonts w:ascii="Times New Roman" w:eastAsia="標楷體" w:hAnsi="Times New Roman"/>
          <w:b/>
          <w:bCs/>
          <w:sz w:val="28"/>
          <w:szCs w:val="28"/>
        </w:rPr>
        <w:t>特徵分析</w:t>
      </w:r>
    </w:p>
    <w:p w14:paraId="2C07B5CB" w14:textId="77777777" w:rsidR="0014572B" w:rsidRPr="00514A06" w:rsidRDefault="0014572B" w:rsidP="0014572B">
      <w:pPr>
        <w:numPr>
          <w:ilvl w:val="0"/>
          <w:numId w:val="2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須具備振動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時域及頻域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分析能力。</w:t>
      </w:r>
    </w:p>
    <w:p w14:paraId="3ED5EE02" w14:textId="77777777" w:rsidR="0014572B" w:rsidRPr="00514A06" w:rsidRDefault="0014572B" w:rsidP="0014572B">
      <w:pPr>
        <w:numPr>
          <w:ilvl w:val="0"/>
          <w:numId w:val="2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時域分析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至少可包含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 RMS</w:t>
      </w:r>
      <w:r w:rsidRPr="00514A06">
        <w:rPr>
          <w:rFonts w:ascii="Times New Roman" w:eastAsia="標楷體" w:hAnsi="Times New Roman" w:hint="eastAsia"/>
          <w:sz w:val="28"/>
          <w:szCs w:val="28"/>
        </w:rPr>
        <w:t>、</w:t>
      </w:r>
      <w:r w:rsidRPr="00514A06">
        <w:rPr>
          <w:rFonts w:ascii="Times New Roman" w:eastAsia="標楷體" w:hAnsi="Times New Roman" w:hint="eastAsia"/>
          <w:sz w:val="28"/>
          <w:szCs w:val="28"/>
        </w:rPr>
        <w:t>Peak</w:t>
      </w:r>
      <w:r w:rsidRPr="00514A06">
        <w:rPr>
          <w:rFonts w:ascii="Times New Roman" w:eastAsia="標楷體" w:hAnsi="Times New Roman" w:hint="eastAsia"/>
          <w:sz w:val="28"/>
          <w:szCs w:val="28"/>
        </w:rPr>
        <w:t>、</w:t>
      </w:r>
      <w:r w:rsidRPr="00514A06">
        <w:rPr>
          <w:rFonts w:ascii="Times New Roman" w:eastAsia="標楷體" w:hAnsi="Times New Roman" w:hint="eastAsia"/>
          <w:sz w:val="28"/>
          <w:szCs w:val="28"/>
        </w:rPr>
        <w:t>Peak-to-Peak</w:t>
      </w:r>
      <w:r w:rsidRPr="00514A06">
        <w:rPr>
          <w:rFonts w:ascii="Times New Roman" w:eastAsia="標楷體" w:hAnsi="Times New Roman" w:hint="eastAsia"/>
          <w:sz w:val="28"/>
          <w:szCs w:val="28"/>
        </w:rPr>
        <w:t>、</w:t>
      </w:r>
      <w:r w:rsidRPr="00514A06">
        <w:rPr>
          <w:rFonts w:ascii="Times New Roman" w:eastAsia="標楷體" w:hAnsi="Times New Roman" w:hint="eastAsia"/>
          <w:sz w:val="28"/>
          <w:szCs w:val="28"/>
        </w:rPr>
        <w:t>Crest Factor</w:t>
      </w:r>
      <w:r w:rsidRPr="00514A06">
        <w:rPr>
          <w:rFonts w:ascii="Times New Roman" w:eastAsia="標楷體" w:hAnsi="Times New Roman" w:hint="eastAsia"/>
          <w:sz w:val="28"/>
          <w:szCs w:val="28"/>
        </w:rPr>
        <w:t>、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Kurtosis </w:t>
      </w:r>
      <w:r w:rsidRPr="00514A06">
        <w:rPr>
          <w:rFonts w:ascii="Times New Roman" w:eastAsia="標楷體" w:hAnsi="Times New Roman" w:hint="eastAsia"/>
          <w:sz w:val="28"/>
          <w:szCs w:val="28"/>
        </w:rPr>
        <w:t>等振動特徵。</w:t>
      </w:r>
    </w:p>
    <w:p w14:paraId="3018A496" w14:textId="77777777" w:rsidR="0014572B" w:rsidRPr="00514A06" w:rsidRDefault="0014572B" w:rsidP="0014572B">
      <w:pPr>
        <w:numPr>
          <w:ilvl w:val="0"/>
          <w:numId w:val="2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頻域分析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須具備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 FFT</w:t>
      </w:r>
      <w:r w:rsidRPr="00514A06">
        <w:rPr>
          <w:rFonts w:ascii="Times New Roman" w:eastAsia="標楷體" w:hAnsi="Times New Roman" w:hint="eastAsia"/>
          <w:sz w:val="28"/>
          <w:szCs w:val="28"/>
        </w:rPr>
        <w:t>、特徵頻率及頻帶能量分析能力。</w:t>
      </w:r>
    </w:p>
    <w:p w14:paraId="3C6ECA83" w14:textId="77777777" w:rsidR="0014572B" w:rsidRPr="00514A06" w:rsidRDefault="0014572B" w:rsidP="0014572B">
      <w:pPr>
        <w:numPr>
          <w:ilvl w:val="0"/>
          <w:numId w:val="2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須可依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個別馬達及不同運轉條件進行特徵比較。</w:t>
      </w:r>
    </w:p>
    <w:p w14:paraId="015BCA07" w14:textId="77777777" w:rsidR="0014572B" w:rsidRPr="00514A06" w:rsidRDefault="0014572B" w:rsidP="0014572B">
      <w:pPr>
        <w:numPr>
          <w:ilvl w:val="0"/>
          <w:numId w:val="2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如可取得馬達轉速資訊，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須可進一步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將轉速與振動頻率特徵進行對應分析。</w:t>
      </w:r>
    </w:p>
    <w:p w14:paraId="39621821" w14:textId="77777777" w:rsidR="0014572B" w:rsidRPr="00514A06" w:rsidRDefault="0014572B" w:rsidP="0014572B">
      <w:pPr>
        <w:numPr>
          <w:ilvl w:val="0"/>
          <w:numId w:val="2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須可由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多項振動特徵建立後續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 AI</w:t>
      </w:r>
      <w:r w:rsidRPr="00514A06">
        <w:rPr>
          <w:rFonts w:ascii="Times New Roman" w:eastAsia="標楷體" w:hAnsi="Times New Roman" w:hint="eastAsia"/>
          <w:sz w:val="28"/>
          <w:szCs w:val="28"/>
        </w:rPr>
        <w:t>／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PHM </w:t>
      </w:r>
      <w:r w:rsidRPr="00514A06">
        <w:rPr>
          <w:rFonts w:ascii="Times New Roman" w:eastAsia="標楷體" w:hAnsi="Times New Roman" w:hint="eastAsia"/>
          <w:sz w:val="28"/>
          <w:szCs w:val="28"/>
        </w:rPr>
        <w:t>分析所需之特徵資料。</w:t>
      </w:r>
    </w:p>
    <w:p w14:paraId="03447C91" w14:textId="77777777" w:rsidR="0014572B" w:rsidRPr="00514A06" w:rsidRDefault="0014572B" w:rsidP="0014572B">
      <w:pPr>
        <w:snapToGrid w:val="0"/>
        <w:rPr>
          <w:rFonts w:ascii="Times New Roman" w:eastAsia="標楷體" w:hAnsi="Times New Roman"/>
          <w:b/>
          <w:bCs/>
          <w:sz w:val="28"/>
          <w:szCs w:val="28"/>
        </w:rPr>
      </w:pPr>
      <w:r w:rsidRPr="00514A06">
        <w:rPr>
          <w:rFonts w:ascii="Times New Roman" w:eastAsia="標楷體" w:hAnsi="Times New Roman"/>
          <w:b/>
          <w:bCs/>
          <w:sz w:val="28"/>
          <w:szCs w:val="28"/>
        </w:rPr>
        <w:t>AI</w:t>
      </w:r>
      <w:r w:rsidRPr="00514A06">
        <w:rPr>
          <w:rFonts w:ascii="Times New Roman" w:eastAsia="標楷體" w:hAnsi="Times New Roman"/>
          <w:b/>
          <w:bCs/>
          <w:sz w:val="28"/>
          <w:szCs w:val="28"/>
        </w:rPr>
        <w:t>／</w:t>
      </w:r>
      <w:r w:rsidRPr="00514A06">
        <w:rPr>
          <w:rFonts w:ascii="Times New Roman" w:eastAsia="標楷體" w:hAnsi="Times New Roman"/>
          <w:b/>
          <w:bCs/>
          <w:sz w:val="28"/>
          <w:szCs w:val="28"/>
        </w:rPr>
        <w:t xml:space="preserve">PHM </w:t>
      </w:r>
      <w:r w:rsidRPr="00514A06">
        <w:rPr>
          <w:rFonts w:ascii="Times New Roman" w:eastAsia="標楷體" w:hAnsi="Times New Roman"/>
          <w:b/>
          <w:bCs/>
          <w:sz w:val="28"/>
          <w:szCs w:val="28"/>
        </w:rPr>
        <w:t>健康狀態監測</w:t>
      </w:r>
    </w:p>
    <w:p w14:paraId="756B65B1" w14:textId="77777777" w:rsidR="0014572B" w:rsidRPr="00514A06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針對各顆馬達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建立正常健康狀態基準。</w:t>
      </w:r>
    </w:p>
    <w:p w14:paraId="34293F26" w14:textId="77777777" w:rsidR="0014572B" w:rsidRPr="00514A06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lastRenderedPageBreak/>
        <w:t>須具備以實際場域振動數據進行設備健康狀態分析之能力。</w:t>
      </w:r>
    </w:p>
    <w:p w14:paraId="2D686B59" w14:textId="77777777" w:rsidR="0014572B" w:rsidRPr="00514A06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須具備正常／異常狀態差異辨識能力。</w:t>
      </w:r>
    </w:p>
    <w:p w14:paraId="68840A3C" w14:textId="77777777" w:rsidR="0014572B" w:rsidRPr="00514A06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須具備設備健康指標、異常特徵或相對異常程度之呈現能力。</w:t>
      </w:r>
    </w:p>
    <w:p w14:paraId="2C8983E7" w14:textId="77777777" w:rsidR="0014572B" w:rsidRPr="00514A06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須可依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歷史資料進行設備狀態變化及異常趨勢比較。</w:t>
      </w:r>
    </w:p>
    <w:p w14:paraId="3296022C" w14:textId="77777777" w:rsidR="0014572B" w:rsidRPr="00514A06" w:rsidRDefault="0014572B" w:rsidP="0014572B">
      <w:pPr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/>
          <w:b/>
          <w:bCs/>
          <w:sz w:val="28"/>
          <w:szCs w:val="28"/>
        </w:rPr>
        <w:t>馬達故障診斷能力</w:t>
      </w:r>
    </w:p>
    <w:p w14:paraId="3FDE0FE0" w14:textId="77777777" w:rsidR="0014572B" w:rsidRPr="00514A06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須具備馬達及其旋轉組件之振動異常特徵診斷能力。</w:t>
      </w:r>
    </w:p>
    <w:p w14:paraId="4513DF90" w14:textId="77777777" w:rsidR="0014572B" w:rsidRPr="00514A06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可依實際量測數據評估與馬達本體、軸承、轉動件或傳動相關之異常特徵。</w:t>
      </w:r>
    </w:p>
    <w:p w14:paraId="26747354" w14:textId="77777777" w:rsidR="0014572B" w:rsidRPr="00514A06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如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場域可提供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已知異常設備或異常事件資料，須進行正常／異常狀態比較。</w:t>
      </w:r>
    </w:p>
    <w:p w14:paraId="5C791317" w14:textId="77777777" w:rsidR="0014572B" w:rsidRPr="00514A06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須提出異常來源、主要特徵及可能故障類型之診斷結果。</w:t>
      </w:r>
    </w:p>
    <w:p w14:paraId="2BDE2E53" w14:textId="77777777" w:rsidR="0014572B" w:rsidRPr="00514A06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如現階段無實際異常設備，則以正常健康基準建立、異常偵測及後續故障診斷可行性驗證為主要成果。</w:t>
      </w:r>
    </w:p>
    <w:p w14:paraId="05A3FF3F" w14:textId="77777777" w:rsidR="0014572B" w:rsidRPr="00514A06" w:rsidRDefault="0014572B" w:rsidP="0014572B">
      <w:pPr>
        <w:tabs>
          <w:tab w:val="left" w:pos="1080"/>
        </w:tabs>
        <w:snapToGrid w:val="0"/>
        <w:rPr>
          <w:rFonts w:ascii="Times New Roman" w:eastAsia="標楷體" w:hAnsi="Times New Roman"/>
          <w:b/>
          <w:bCs/>
          <w:sz w:val="28"/>
          <w:szCs w:val="28"/>
        </w:rPr>
      </w:pPr>
      <w:r w:rsidRPr="00514A06">
        <w:rPr>
          <w:rFonts w:ascii="Times New Roman" w:eastAsia="標楷體" w:hAnsi="Times New Roman"/>
          <w:b/>
          <w:bCs/>
          <w:sz w:val="28"/>
          <w:szCs w:val="28"/>
        </w:rPr>
        <w:t>工</w:t>
      </w:r>
      <w:proofErr w:type="gramStart"/>
      <w:r w:rsidRPr="00514A06">
        <w:rPr>
          <w:rFonts w:ascii="Times New Roman" w:eastAsia="標楷體" w:hAnsi="Times New Roman"/>
          <w:b/>
          <w:bCs/>
          <w:sz w:val="28"/>
          <w:szCs w:val="28"/>
        </w:rPr>
        <w:t>況</w:t>
      </w:r>
      <w:proofErr w:type="gramEnd"/>
      <w:r w:rsidRPr="00514A06">
        <w:rPr>
          <w:rFonts w:ascii="Times New Roman" w:eastAsia="標楷體" w:hAnsi="Times New Roman"/>
          <w:b/>
          <w:bCs/>
          <w:sz w:val="28"/>
          <w:szCs w:val="28"/>
        </w:rPr>
        <w:t>資訊整合</w:t>
      </w:r>
    </w:p>
    <w:p w14:paraId="7F83C63C" w14:textId="77777777" w:rsidR="0014572B" w:rsidRPr="00514A06" w:rsidRDefault="0014572B" w:rsidP="0014572B">
      <w:pPr>
        <w:numPr>
          <w:ilvl w:val="0"/>
          <w:numId w:val="3"/>
        </w:numPr>
        <w:tabs>
          <w:tab w:val="left" w:pos="80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/>
          <w:b/>
          <w:bCs/>
          <w:sz w:val="28"/>
          <w:szCs w:val="28"/>
        </w:rPr>
        <w:tab/>
      </w:r>
      <w:r w:rsidRPr="00514A06">
        <w:rPr>
          <w:rFonts w:ascii="Times New Roman" w:eastAsia="標楷體" w:hAnsi="Times New Roman" w:hint="eastAsia"/>
          <w:sz w:val="28"/>
          <w:szCs w:val="28"/>
        </w:rPr>
        <w:t>如設備控制系統可取得馬達轉速、電流、運轉／停止狀態、負載或其他製程訊號，須具備與振動資料進行時間同步或資料對應之能力。</w:t>
      </w:r>
    </w:p>
    <w:p w14:paraId="7D58EE65" w14:textId="77777777" w:rsidR="0014572B" w:rsidRPr="00514A06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若無法直接取得控制系統資訊，須建立相對應之設備運轉紀錄及資料標籤。</w:t>
      </w:r>
    </w:p>
    <w:p w14:paraId="57BE899B" w14:textId="77777777" w:rsidR="0014572B" w:rsidRPr="00514A06" w:rsidRDefault="0014572B" w:rsidP="0014572B">
      <w:pPr>
        <w:numPr>
          <w:ilvl w:val="0"/>
          <w:numId w:val="3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須區分設備停止、啟動、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穩態運轉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及不同生產條件之資料，避免將正常工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況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變化誤判為設備異常。</w:t>
      </w:r>
    </w:p>
    <w:p w14:paraId="43B1F552" w14:textId="77777777" w:rsidR="0014572B" w:rsidRPr="00514A06" w:rsidRDefault="0014572B" w:rsidP="0014572B">
      <w:pPr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/>
          <w:b/>
          <w:bCs/>
          <w:sz w:val="28"/>
          <w:szCs w:val="28"/>
        </w:rPr>
        <w:t xml:space="preserve">AI </w:t>
      </w:r>
      <w:r w:rsidRPr="00514A06">
        <w:rPr>
          <w:rFonts w:ascii="Times New Roman" w:eastAsia="標楷體" w:hAnsi="Times New Roman"/>
          <w:b/>
          <w:bCs/>
          <w:sz w:val="28"/>
          <w:szCs w:val="28"/>
        </w:rPr>
        <w:t>故障監測技術驗證</w:t>
      </w:r>
    </w:p>
    <w:p w14:paraId="1D1D27DA" w14:textId="77777777" w:rsidR="0014572B" w:rsidRPr="00514A06" w:rsidRDefault="0014572B" w:rsidP="0014572B">
      <w:p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 xml:space="preserve">  POC </w:t>
      </w:r>
      <w:r w:rsidRPr="00514A06">
        <w:rPr>
          <w:rFonts w:ascii="Times New Roman" w:eastAsia="標楷體" w:hAnsi="Times New Roman" w:hint="eastAsia"/>
          <w:sz w:val="28"/>
          <w:szCs w:val="28"/>
        </w:rPr>
        <w:t>至少驗證：</w:t>
      </w:r>
    </w:p>
    <w:p w14:paraId="028EA09A" w14:textId="77777777" w:rsidR="0014572B" w:rsidRPr="00514A06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多顆馬達振動訊號可同步且穩定取得。</w:t>
      </w:r>
    </w:p>
    <w:p w14:paraId="34B3F595" w14:textId="77777777" w:rsidR="0014572B" w:rsidRPr="00514A06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各顆馬達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可建立獨立正常基準。</w:t>
      </w:r>
    </w:p>
    <w:p w14:paraId="76E13377" w14:textId="77777777" w:rsidR="0014572B" w:rsidRPr="00514A06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不同馬達間之特徵可進行獨立比較。</w:t>
      </w:r>
    </w:p>
    <w:p w14:paraId="38804103" w14:textId="77777777" w:rsidR="0014572B" w:rsidRPr="00514A06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多顆馬達同時運轉時，可進行主要振動來源及設備位置之分析。</w:t>
      </w:r>
    </w:p>
    <w:p w14:paraId="2B4ACF68" w14:textId="77777777" w:rsidR="0014572B" w:rsidRPr="00514A06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異常狀態或異常特徵可對應至特定馬達。</w:t>
      </w:r>
    </w:p>
    <w:p w14:paraId="70038EE9" w14:textId="77777777" w:rsidR="0014572B" w:rsidRPr="00514A06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可建立供後續持續監測及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 AI </w:t>
      </w:r>
      <w:r w:rsidRPr="00514A06">
        <w:rPr>
          <w:rFonts w:ascii="Times New Roman" w:eastAsia="標楷體" w:hAnsi="Times New Roman" w:hint="eastAsia"/>
          <w:sz w:val="28"/>
          <w:szCs w:val="28"/>
        </w:rPr>
        <w:t>故障診斷使用之資料與特徵架構。</w:t>
      </w:r>
    </w:p>
    <w:p w14:paraId="538E8172" w14:textId="77777777" w:rsidR="0014572B" w:rsidRPr="00514A06" w:rsidRDefault="0014572B" w:rsidP="0014572B">
      <w:pPr>
        <w:numPr>
          <w:ilvl w:val="0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提出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 Go / No-Go </w:t>
      </w:r>
      <w:r w:rsidRPr="00514A06">
        <w:rPr>
          <w:rFonts w:ascii="Times New Roman" w:eastAsia="標楷體" w:hAnsi="Times New Roman" w:hint="eastAsia"/>
          <w:sz w:val="28"/>
          <w:szCs w:val="28"/>
        </w:rPr>
        <w:t>技術可行性評估結果。</w:t>
      </w:r>
    </w:p>
    <w:p w14:paraId="1D08D58C" w14:textId="77777777" w:rsidR="0014572B" w:rsidRPr="00514A06" w:rsidRDefault="0014572B" w:rsidP="0014572B">
      <w:pPr>
        <w:tabs>
          <w:tab w:val="left" w:pos="1080"/>
        </w:tabs>
        <w:snapToGrid w:val="0"/>
        <w:ind w:left="720"/>
        <w:rPr>
          <w:rFonts w:ascii="Times New Roman" w:eastAsia="標楷體" w:hAnsi="Times New Roman"/>
          <w:sz w:val="28"/>
          <w:szCs w:val="28"/>
        </w:rPr>
      </w:pPr>
    </w:p>
    <w:p w14:paraId="76F51B3F" w14:textId="77777777" w:rsidR="0014572B" w:rsidRPr="00514A06" w:rsidRDefault="0014572B" w:rsidP="0014572B">
      <w:pPr>
        <w:snapToGrid w:val="0"/>
        <w:rPr>
          <w:rFonts w:ascii="Times New Roman" w:eastAsia="標楷體" w:hAnsi="Times New Roman"/>
          <w:bCs/>
          <w:sz w:val="28"/>
          <w:szCs w:val="28"/>
        </w:rPr>
      </w:pPr>
      <w:r w:rsidRPr="00514A06">
        <w:rPr>
          <w:rFonts w:ascii="Times New Roman" w:eastAsia="標楷體" w:hAnsi="標楷體" w:hint="eastAsia"/>
          <w:bCs/>
          <w:sz w:val="28"/>
          <w:szCs w:val="28"/>
          <w:highlight w:val="lightGray"/>
        </w:rPr>
        <w:t>交付項目</w:t>
      </w:r>
      <w:r w:rsidRPr="00514A06">
        <w:rPr>
          <w:rFonts w:ascii="Times New Roman" w:eastAsia="標楷體" w:hAnsi="標楷體"/>
          <w:bCs/>
          <w:sz w:val="28"/>
          <w:szCs w:val="28"/>
        </w:rPr>
        <w:t>：</w:t>
      </w:r>
    </w:p>
    <w:p w14:paraId="3423335A" w14:textId="53927C57" w:rsidR="0014572B" w:rsidRPr="00514A06" w:rsidRDefault="00D9509D" w:rsidP="0014572B">
      <w:pPr>
        <w:pStyle w:val="a9"/>
        <w:numPr>
          <w:ilvl w:val="0"/>
          <w:numId w:val="5"/>
        </w:numPr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超微細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磨粉機</w:t>
      </w:r>
      <w:r w:rsidR="0014572B" w:rsidRPr="00514A06">
        <w:rPr>
          <w:rFonts w:ascii="Times New Roman" w:eastAsia="標楷體" w:hAnsi="Times New Roman"/>
          <w:b/>
          <w:bCs/>
          <w:sz w:val="28"/>
          <w:szCs w:val="28"/>
        </w:rPr>
        <w:t>振動</w:t>
      </w:r>
      <w:proofErr w:type="gramEnd"/>
      <w:r w:rsidR="0014572B" w:rsidRPr="00514A06">
        <w:rPr>
          <w:rFonts w:ascii="Times New Roman" w:eastAsia="標楷體" w:hAnsi="Times New Roman"/>
          <w:b/>
          <w:bCs/>
          <w:sz w:val="28"/>
          <w:szCs w:val="28"/>
        </w:rPr>
        <w:t>量測資料</w:t>
      </w:r>
    </w:p>
    <w:p w14:paraId="4575DA16" w14:textId="77777777" w:rsidR="0014572B" w:rsidRPr="00514A06" w:rsidRDefault="0014572B" w:rsidP="0014572B">
      <w:pPr>
        <w:numPr>
          <w:ilvl w:val="1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 xml:space="preserve">POC </w:t>
      </w:r>
      <w:r w:rsidRPr="00514A06">
        <w:rPr>
          <w:rFonts w:ascii="Times New Roman" w:eastAsia="標楷體" w:hAnsi="Times New Roman" w:hint="eastAsia"/>
          <w:sz w:val="28"/>
          <w:szCs w:val="28"/>
        </w:rPr>
        <w:t>期間各馬達之振動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 Raw Data</w:t>
      </w:r>
      <w:r w:rsidRPr="00514A06">
        <w:rPr>
          <w:rFonts w:ascii="Times New Roman" w:eastAsia="標楷體" w:hAnsi="Times New Roman" w:hint="eastAsia"/>
          <w:sz w:val="28"/>
          <w:szCs w:val="28"/>
        </w:rPr>
        <w:t>。</w:t>
      </w:r>
    </w:p>
    <w:p w14:paraId="553C6864" w14:textId="77777777" w:rsidR="0014572B" w:rsidRPr="00514A06" w:rsidRDefault="0014572B" w:rsidP="0014572B">
      <w:pPr>
        <w:numPr>
          <w:ilvl w:val="1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檔案格式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採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 xml:space="preserve"> CSV </w:t>
      </w:r>
      <w:r w:rsidRPr="00514A06">
        <w:rPr>
          <w:rFonts w:ascii="Times New Roman" w:eastAsia="標楷體" w:hAnsi="Times New Roman" w:hint="eastAsia"/>
          <w:sz w:val="28"/>
          <w:szCs w:val="28"/>
        </w:rPr>
        <w:t>或雙方確認之通用格式。</w:t>
      </w:r>
    </w:p>
    <w:p w14:paraId="097D9B79" w14:textId="77777777" w:rsidR="0014572B" w:rsidRPr="00514A06" w:rsidRDefault="0014572B" w:rsidP="0014572B">
      <w:pPr>
        <w:numPr>
          <w:ilvl w:val="1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資料須包含：</w:t>
      </w:r>
    </w:p>
    <w:p w14:paraId="32C22DF3" w14:textId="77777777" w:rsidR="0014572B" w:rsidRPr="00514A06" w:rsidRDefault="0014572B" w:rsidP="0014572B">
      <w:pPr>
        <w:numPr>
          <w:ilvl w:val="2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lastRenderedPageBreak/>
        <w:t>量測時間</w:t>
      </w:r>
    </w:p>
    <w:p w14:paraId="5E699792" w14:textId="77777777" w:rsidR="0014572B" w:rsidRPr="00514A06" w:rsidRDefault="0014572B" w:rsidP="0014572B">
      <w:pPr>
        <w:numPr>
          <w:ilvl w:val="2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馬達／測點編號</w:t>
      </w:r>
    </w:p>
    <w:p w14:paraId="13E8A325" w14:textId="77777777" w:rsidR="0014572B" w:rsidRPr="00514A06" w:rsidRDefault="0014572B" w:rsidP="0014572B">
      <w:pPr>
        <w:numPr>
          <w:ilvl w:val="2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振動原始資料</w:t>
      </w:r>
    </w:p>
    <w:p w14:paraId="5EC77385" w14:textId="77777777" w:rsidR="0014572B" w:rsidRPr="00514A06" w:rsidRDefault="0014572B" w:rsidP="0014572B">
      <w:pPr>
        <w:numPr>
          <w:ilvl w:val="2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設備運轉狀態</w:t>
      </w:r>
    </w:p>
    <w:p w14:paraId="24A78E2F" w14:textId="77777777" w:rsidR="0014572B" w:rsidRPr="00514A06" w:rsidRDefault="0014572B" w:rsidP="0014572B">
      <w:pPr>
        <w:numPr>
          <w:ilvl w:val="2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量測工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況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資訊</w:t>
      </w:r>
    </w:p>
    <w:p w14:paraId="4B0664E2" w14:textId="77777777" w:rsidR="0014572B" w:rsidRPr="00514A06" w:rsidRDefault="0014572B" w:rsidP="0014572B">
      <w:pPr>
        <w:numPr>
          <w:ilvl w:val="1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如取得轉速、電流或控制器相關訊號，須提供其與振動資料之時間對應資訊。</w:t>
      </w:r>
    </w:p>
    <w:p w14:paraId="4F591AB3" w14:textId="77777777" w:rsidR="0014572B" w:rsidRPr="00514A06" w:rsidRDefault="0014572B" w:rsidP="0014572B">
      <w:pPr>
        <w:numPr>
          <w:ilvl w:val="1"/>
          <w:numId w:val="4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不同馬達資料須具備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清楚的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設備識別及資料標籤。</w:t>
      </w:r>
    </w:p>
    <w:p w14:paraId="6675555E" w14:textId="77777777" w:rsidR="0014572B" w:rsidRPr="00514A06" w:rsidRDefault="0014572B" w:rsidP="0014572B">
      <w:pPr>
        <w:pStyle w:val="a9"/>
        <w:numPr>
          <w:ilvl w:val="0"/>
          <w:numId w:val="5"/>
        </w:numPr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b/>
          <w:bCs/>
          <w:sz w:val="28"/>
          <w:szCs w:val="28"/>
        </w:rPr>
        <w:t>AI</w:t>
      </w:r>
      <w:r w:rsidRPr="00514A06">
        <w:rPr>
          <w:rFonts w:ascii="Times New Roman" w:eastAsia="標楷體" w:hAnsi="Times New Roman" w:hint="eastAsia"/>
          <w:b/>
          <w:bCs/>
          <w:sz w:val="28"/>
          <w:szCs w:val="28"/>
        </w:rPr>
        <w:t>工具箱導入驗證成果報告書</w:t>
      </w:r>
      <w:r w:rsidRPr="00514A06">
        <w:rPr>
          <w:rFonts w:ascii="Times New Roman" w:eastAsia="標楷體" w:hAnsi="Times New Roman"/>
          <w:b/>
          <w:bCs/>
          <w:sz w:val="28"/>
          <w:szCs w:val="28"/>
        </w:rPr>
        <w:t>乙份</w:t>
      </w:r>
    </w:p>
    <w:p w14:paraId="3E58D1E3" w14:textId="77777777" w:rsidR="0014572B" w:rsidRPr="00514A06" w:rsidRDefault="0014572B" w:rsidP="0014572B">
      <w:pPr>
        <w:snapToGrid w:val="0"/>
        <w:ind w:left="480" w:firstLine="48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/>
          <w:sz w:val="28"/>
          <w:szCs w:val="28"/>
        </w:rPr>
        <w:t>報告至少包含：</w:t>
      </w:r>
    </w:p>
    <w:p w14:paraId="7078CA07" w14:textId="0BA400E7" w:rsidR="0014572B" w:rsidRPr="00514A06" w:rsidRDefault="00D9509D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超微細</w:t>
      </w: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磨粉機</w:t>
      </w:r>
      <w:r w:rsidR="0014572B" w:rsidRPr="00514A06">
        <w:rPr>
          <w:rFonts w:ascii="Times New Roman" w:eastAsia="標楷體" w:hAnsi="Times New Roman" w:hint="eastAsia"/>
          <w:sz w:val="28"/>
          <w:szCs w:val="28"/>
        </w:rPr>
        <w:t>及</w:t>
      </w:r>
      <w:proofErr w:type="gramEnd"/>
      <w:r w:rsidR="0014572B" w:rsidRPr="00514A06">
        <w:rPr>
          <w:rFonts w:ascii="Times New Roman" w:eastAsia="標楷體" w:hAnsi="Times New Roman" w:hint="eastAsia"/>
          <w:sz w:val="28"/>
          <w:szCs w:val="28"/>
        </w:rPr>
        <w:t>驅動馬達配置說明。</w:t>
      </w:r>
    </w:p>
    <w:p w14:paraId="64EB6334" w14:textId="77777777" w:rsidR="0014572B" w:rsidRPr="00514A06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各馬達振動感測器安裝位置及方向示意圖。</w:t>
      </w:r>
    </w:p>
    <w:p w14:paraId="3549BB0D" w14:textId="77777777" w:rsidR="0014572B" w:rsidRPr="00514A06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測試環境及設備運轉條件。</w:t>
      </w:r>
    </w:p>
    <w:p w14:paraId="6899B08C" w14:textId="77777777" w:rsidR="0014572B" w:rsidRPr="00514A06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資料擷取及分析方法。</w:t>
      </w:r>
    </w:p>
    <w:p w14:paraId="6B16C7FE" w14:textId="77777777" w:rsidR="0014572B" w:rsidRPr="00514A06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多馬達同步量測結果。</w:t>
      </w:r>
    </w:p>
    <w:p w14:paraId="64035302" w14:textId="77777777" w:rsidR="0014572B" w:rsidRPr="00514A06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各馬達正常健康基準分析。</w:t>
      </w:r>
    </w:p>
    <w:p w14:paraId="6E9457C1" w14:textId="77777777" w:rsidR="0014572B" w:rsidRPr="00514A06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proofErr w:type="gramStart"/>
      <w:r w:rsidRPr="00514A06">
        <w:rPr>
          <w:rFonts w:ascii="Times New Roman" w:eastAsia="標楷體" w:hAnsi="Times New Roman" w:hint="eastAsia"/>
          <w:sz w:val="28"/>
          <w:szCs w:val="28"/>
        </w:rPr>
        <w:t>時域與頻域</w:t>
      </w:r>
      <w:proofErr w:type="gramEnd"/>
      <w:r w:rsidRPr="00514A06">
        <w:rPr>
          <w:rFonts w:ascii="Times New Roman" w:eastAsia="標楷體" w:hAnsi="Times New Roman" w:hint="eastAsia"/>
          <w:sz w:val="28"/>
          <w:szCs w:val="28"/>
        </w:rPr>
        <w:t>特徵分析結果。</w:t>
      </w:r>
    </w:p>
    <w:p w14:paraId="4BF773C2" w14:textId="77777777" w:rsidR="0014572B" w:rsidRPr="00514A06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多馬達訊號交互影響與來源分析。</w:t>
      </w:r>
    </w:p>
    <w:p w14:paraId="6F20C200" w14:textId="77777777" w:rsidR="0014572B" w:rsidRPr="00514A06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AI</w:t>
      </w:r>
      <w:r w:rsidRPr="00514A06">
        <w:rPr>
          <w:rFonts w:ascii="Times New Roman" w:eastAsia="標楷體" w:hAnsi="Times New Roman" w:hint="eastAsia"/>
          <w:sz w:val="28"/>
          <w:szCs w:val="28"/>
        </w:rPr>
        <w:t>／</w:t>
      </w:r>
      <w:r w:rsidRPr="00514A06">
        <w:rPr>
          <w:rFonts w:ascii="Times New Roman" w:eastAsia="標楷體" w:hAnsi="Times New Roman" w:hint="eastAsia"/>
          <w:sz w:val="28"/>
          <w:szCs w:val="28"/>
        </w:rPr>
        <w:t xml:space="preserve">PHM </w:t>
      </w:r>
      <w:r w:rsidRPr="00514A06">
        <w:rPr>
          <w:rFonts w:ascii="Times New Roman" w:eastAsia="標楷體" w:hAnsi="Times New Roman" w:hint="eastAsia"/>
          <w:sz w:val="28"/>
          <w:szCs w:val="28"/>
        </w:rPr>
        <w:t>健康狀態監測結果。</w:t>
      </w:r>
    </w:p>
    <w:p w14:paraId="56BF62C0" w14:textId="77777777" w:rsidR="0014572B" w:rsidRPr="00514A06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異常／故障特徵診斷結果或技術可行性分析。</w:t>
      </w:r>
    </w:p>
    <w:p w14:paraId="45874E04" w14:textId="77777777" w:rsidR="0014572B" w:rsidRPr="00514A06" w:rsidRDefault="0014572B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後續長期設備健康監測與預測性維護導入建議。</w:t>
      </w:r>
    </w:p>
    <w:p w14:paraId="2E71669C" w14:textId="77777777" w:rsidR="0014572B" w:rsidRPr="00514A06" w:rsidRDefault="0014572B" w:rsidP="0014572B">
      <w:pPr>
        <w:numPr>
          <w:ilvl w:val="1"/>
          <w:numId w:val="5"/>
        </w:numPr>
        <w:tabs>
          <w:tab w:val="num" w:pos="720"/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 w:hint="eastAsia"/>
          <w:sz w:val="28"/>
          <w:szCs w:val="28"/>
        </w:rPr>
        <w:t>場域驗證成果確認。</w:t>
      </w:r>
    </w:p>
    <w:p w14:paraId="4F7A4C42" w14:textId="77777777" w:rsidR="0014572B" w:rsidRPr="00514A06" w:rsidRDefault="0014572B" w:rsidP="0014572B">
      <w:pPr>
        <w:tabs>
          <w:tab w:val="left" w:pos="1080"/>
        </w:tabs>
        <w:snapToGrid w:val="0"/>
        <w:ind w:left="1440"/>
        <w:rPr>
          <w:rFonts w:ascii="Times New Roman" w:eastAsia="標楷體" w:hAnsi="Times New Roman"/>
          <w:sz w:val="28"/>
          <w:szCs w:val="28"/>
        </w:rPr>
      </w:pPr>
    </w:p>
    <w:p w14:paraId="36DDE143" w14:textId="3BC28296" w:rsidR="0014572B" w:rsidRPr="00514A06" w:rsidRDefault="0014572B" w:rsidP="0014572B">
      <w:pPr>
        <w:pStyle w:val="a9"/>
        <w:snapToGrid w:val="0"/>
        <w:ind w:left="480"/>
        <w:rPr>
          <w:rFonts w:ascii="Times New Roman" w:eastAsia="標楷體" w:hAnsi="Times New Roman"/>
          <w:sz w:val="28"/>
          <w:szCs w:val="28"/>
        </w:rPr>
      </w:pPr>
      <w:r w:rsidRPr="00514A06">
        <w:rPr>
          <w:rFonts w:ascii="Times New Roman" w:eastAsia="標楷體" w:hAnsi="Times New Roman"/>
          <w:sz w:val="28"/>
          <w:szCs w:val="28"/>
        </w:rPr>
        <w:t>依上述規格及交付項目完成</w:t>
      </w:r>
      <w:r w:rsidRPr="00514A06">
        <w:rPr>
          <w:rFonts w:ascii="Times New Roman" w:eastAsia="標楷體" w:hAnsi="Times New Roman" w:hint="eastAsia"/>
          <w:sz w:val="28"/>
          <w:szCs w:val="28"/>
        </w:rPr>
        <w:t>成型機</w:t>
      </w:r>
      <w:r w:rsidRPr="00514A06">
        <w:rPr>
          <w:rFonts w:ascii="Times New Roman" w:eastAsia="標楷體" w:hAnsi="Times New Roman"/>
          <w:sz w:val="28"/>
          <w:szCs w:val="28"/>
        </w:rPr>
        <w:t>場域</w:t>
      </w:r>
      <w:r w:rsidRPr="00514A06">
        <w:rPr>
          <w:rFonts w:ascii="Times New Roman" w:eastAsia="標楷體" w:hAnsi="Times New Roman"/>
          <w:sz w:val="28"/>
          <w:szCs w:val="28"/>
        </w:rPr>
        <w:t xml:space="preserve"> POC </w:t>
      </w:r>
      <w:r w:rsidRPr="00514A06">
        <w:rPr>
          <w:rFonts w:ascii="Times New Roman" w:eastAsia="標楷體" w:hAnsi="Times New Roman"/>
          <w:sz w:val="28"/>
          <w:szCs w:val="28"/>
        </w:rPr>
        <w:t>驗證，提供</w:t>
      </w:r>
      <w:r w:rsidR="00D9509D" w:rsidRPr="00514A06">
        <w:rPr>
          <w:rFonts w:ascii="Times New Roman" w:eastAsia="標楷體" w:hAnsi="Times New Roman" w:hint="eastAsia"/>
          <w:sz w:val="28"/>
          <w:szCs w:val="28"/>
        </w:rPr>
        <w:t>超微細</w:t>
      </w:r>
      <w:proofErr w:type="gramStart"/>
      <w:r w:rsidR="00D9509D" w:rsidRPr="00514A06">
        <w:rPr>
          <w:rFonts w:ascii="Times New Roman" w:eastAsia="標楷體" w:hAnsi="Times New Roman" w:hint="eastAsia"/>
          <w:sz w:val="28"/>
          <w:szCs w:val="28"/>
        </w:rPr>
        <w:t>磨粉機</w:t>
      </w:r>
      <w:r w:rsidRPr="00514A06">
        <w:rPr>
          <w:rFonts w:ascii="Times New Roman" w:eastAsia="標楷體" w:hAnsi="Times New Roman"/>
          <w:b/>
          <w:bCs/>
          <w:sz w:val="28"/>
          <w:szCs w:val="28"/>
        </w:rPr>
        <w:t>振動</w:t>
      </w:r>
      <w:proofErr w:type="gramEnd"/>
      <w:r w:rsidRPr="00514A06">
        <w:rPr>
          <w:rFonts w:ascii="Times New Roman" w:eastAsia="標楷體" w:hAnsi="Times New Roman"/>
          <w:b/>
          <w:bCs/>
          <w:sz w:val="28"/>
          <w:szCs w:val="28"/>
        </w:rPr>
        <w:t>量測資料</w:t>
      </w:r>
      <w:r w:rsidRPr="00514A06">
        <w:rPr>
          <w:rFonts w:ascii="Times New Roman" w:eastAsia="標楷體" w:hAnsi="Times New Roman"/>
          <w:sz w:val="28"/>
          <w:szCs w:val="28"/>
        </w:rPr>
        <w:t>及</w:t>
      </w:r>
      <w:r w:rsidRPr="00514A06">
        <w:rPr>
          <w:rFonts w:ascii="Times New Roman" w:eastAsia="標楷體" w:hAnsi="Times New Roman" w:hint="eastAsia"/>
          <w:b/>
          <w:bCs/>
          <w:sz w:val="28"/>
          <w:szCs w:val="28"/>
        </w:rPr>
        <w:t>AI</w:t>
      </w:r>
      <w:r w:rsidRPr="00514A06">
        <w:rPr>
          <w:rFonts w:ascii="Times New Roman" w:eastAsia="標楷體" w:hAnsi="Times New Roman" w:hint="eastAsia"/>
          <w:b/>
          <w:bCs/>
          <w:sz w:val="28"/>
          <w:szCs w:val="28"/>
        </w:rPr>
        <w:t>工具箱導入驗證成果報告書</w:t>
      </w:r>
      <w:r w:rsidRPr="00514A06">
        <w:rPr>
          <w:rFonts w:ascii="Times New Roman" w:eastAsia="標楷體" w:hAnsi="Times New Roman"/>
          <w:sz w:val="28"/>
          <w:szCs w:val="28"/>
        </w:rPr>
        <w:t>乙份，並完成場域驗證成果確認。</w:t>
      </w:r>
    </w:p>
    <w:p w14:paraId="6EC5FCBF" w14:textId="7917A84B" w:rsidR="001E07FA" w:rsidRPr="00514A06" w:rsidRDefault="001E07FA" w:rsidP="0014572B">
      <w:pPr>
        <w:numPr>
          <w:ilvl w:val="1"/>
          <w:numId w:val="5"/>
        </w:numPr>
        <w:tabs>
          <w:tab w:val="left" w:pos="1080"/>
        </w:tabs>
        <w:snapToGrid w:val="0"/>
        <w:rPr>
          <w:rFonts w:ascii="Times New Roman" w:eastAsia="標楷體" w:hAnsi="Times New Roman"/>
          <w:sz w:val="28"/>
          <w:szCs w:val="28"/>
        </w:rPr>
      </w:pPr>
    </w:p>
    <w:sectPr w:rsidR="001E07FA" w:rsidRPr="00514A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C2EF4" w14:textId="77777777" w:rsidR="004F1057" w:rsidRDefault="004F1057" w:rsidP="0014572B">
      <w:r>
        <w:separator/>
      </w:r>
    </w:p>
  </w:endnote>
  <w:endnote w:type="continuationSeparator" w:id="0">
    <w:p w14:paraId="7BFA8963" w14:textId="77777777" w:rsidR="004F1057" w:rsidRDefault="004F1057" w:rsidP="00145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E712D" w14:textId="77777777" w:rsidR="004F1057" w:rsidRDefault="004F1057" w:rsidP="0014572B">
      <w:r>
        <w:separator/>
      </w:r>
    </w:p>
  </w:footnote>
  <w:footnote w:type="continuationSeparator" w:id="0">
    <w:p w14:paraId="672A8B54" w14:textId="77777777" w:rsidR="004F1057" w:rsidRDefault="004F1057" w:rsidP="00145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7BD1"/>
    <w:multiLevelType w:val="multilevel"/>
    <w:tmpl w:val="9904A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10E28"/>
    <w:multiLevelType w:val="multilevel"/>
    <w:tmpl w:val="8B722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2547F8"/>
    <w:multiLevelType w:val="multilevel"/>
    <w:tmpl w:val="93D6D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596C25"/>
    <w:multiLevelType w:val="multilevel"/>
    <w:tmpl w:val="33280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9C502D"/>
    <w:multiLevelType w:val="multilevel"/>
    <w:tmpl w:val="45621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B95A08"/>
    <w:multiLevelType w:val="multilevel"/>
    <w:tmpl w:val="4170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957BA4"/>
    <w:multiLevelType w:val="multilevel"/>
    <w:tmpl w:val="34808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3253348">
    <w:abstractNumId w:val="6"/>
  </w:num>
  <w:num w:numId="2" w16cid:durableId="1990672683">
    <w:abstractNumId w:val="4"/>
  </w:num>
  <w:num w:numId="3" w16cid:durableId="483132912">
    <w:abstractNumId w:val="0"/>
  </w:num>
  <w:num w:numId="4" w16cid:durableId="1393893878">
    <w:abstractNumId w:val="1"/>
  </w:num>
  <w:num w:numId="5" w16cid:durableId="1044136924">
    <w:abstractNumId w:val="3"/>
  </w:num>
  <w:num w:numId="6" w16cid:durableId="1533761767">
    <w:abstractNumId w:val="5"/>
  </w:num>
  <w:num w:numId="7" w16cid:durableId="1356092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C24"/>
    <w:rsid w:val="000736C6"/>
    <w:rsid w:val="000746F8"/>
    <w:rsid w:val="0014572B"/>
    <w:rsid w:val="00196CD3"/>
    <w:rsid w:val="001E07FA"/>
    <w:rsid w:val="001E6B9D"/>
    <w:rsid w:val="00372F31"/>
    <w:rsid w:val="003F4D11"/>
    <w:rsid w:val="00450340"/>
    <w:rsid w:val="0046313C"/>
    <w:rsid w:val="004F1057"/>
    <w:rsid w:val="00514A06"/>
    <w:rsid w:val="0061172A"/>
    <w:rsid w:val="006176DE"/>
    <w:rsid w:val="007D4C24"/>
    <w:rsid w:val="00806685"/>
    <w:rsid w:val="00825786"/>
    <w:rsid w:val="008461A2"/>
    <w:rsid w:val="009358E2"/>
    <w:rsid w:val="00996B68"/>
    <w:rsid w:val="009F21EB"/>
    <w:rsid w:val="00AE6FE0"/>
    <w:rsid w:val="00BC3B82"/>
    <w:rsid w:val="00C35EF4"/>
    <w:rsid w:val="00D9509D"/>
    <w:rsid w:val="00E659AD"/>
    <w:rsid w:val="00EA1E3F"/>
    <w:rsid w:val="00EF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BACCFD"/>
  <w15:chartTrackingRefBased/>
  <w15:docId w15:val="{4E5D712B-1969-4DF4-A65D-7F1BA9C5F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572B"/>
    <w:pPr>
      <w:widowControl w:val="0"/>
      <w:spacing w:after="0" w:line="240" w:lineRule="auto"/>
    </w:pPr>
    <w:rPr>
      <w:rFonts w:ascii="Calibri" w:eastAsia="新細明體" w:hAnsi="Calibri" w:cs="Times New Roman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D4C2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4C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4C2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4C2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4C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4C24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4C24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4C24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4C24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D4C2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7D4C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7D4C24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7D4C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7D4C2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7D4C2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7D4C2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7D4C2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7D4C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4C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7D4C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4C2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7D4C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D4C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7D4C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D4C2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D4C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D4C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7D4C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D4C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1457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14572B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1457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1457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廖禾溱</dc:creator>
  <cp:keywords/>
  <dc:description/>
  <cp:lastModifiedBy>廖禾溱</cp:lastModifiedBy>
  <cp:revision>3</cp:revision>
  <dcterms:created xsi:type="dcterms:W3CDTF">2026-10-16T07:52:00Z</dcterms:created>
  <dcterms:modified xsi:type="dcterms:W3CDTF">2026-10-16T07:52:00Z</dcterms:modified>
</cp:coreProperties>
</file>