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8B8A2" w14:textId="77777777" w:rsidR="00D512F4" w:rsidRDefault="00000000">
      <w:pPr>
        <w:spacing w:after="60"/>
        <w:jc w:val="center"/>
      </w:pPr>
      <w:r>
        <w:rPr>
          <w:rFonts w:ascii="微軟正黑體" w:eastAsia="微軟正黑體" w:hAnsi="微軟正黑體" w:cs="微軟正黑體"/>
          <w:b/>
          <w:bCs/>
          <w:color w:val="1F3864"/>
          <w:sz w:val="40"/>
          <w:szCs w:val="40"/>
        </w:rPr>
        <w:t>採購規範書</w:t>
      </w:r>
    </w:p>
    <w:p w14:paraId="6AE00D25" w14:textId="77777777" w:rsidR="00D512F4" w:rsidRDefault="00000000">
      <w:pPr>
        <w:spacing w:after="300"/>
        <w:jc w:val="center"/>
      </w:pPr>
      <w:r>
        <w:rPr>
          <w:rFonts w:ascii="微軟正黑體" w:eastAsia="微軟正黑體" w:hAnsi="微軟正黑體" w:cs="微軟正黑體"/>
          <w:b/>
          <w:bCs/>
          <w:color w:val="404040"/>
          <w:sz w:val="26"/>
          <w:szCs w:val="26"/>
        </w:rPr>
        <w:t>控制器製作（多層PCB</w:t>
      </w:r>
      <w:proofErr w:type="gramStart"/>
      <w:r>
        <w:rPr>
          <w:rFonts w:ascii="微軟正黑體" w:eastAsia="微軟正黑體" w:hAnsi="微軟正黑體" w:cs="微軟正黑體"/>
          <w:b/>
          <w:bCs/>
          <w:color w:val="404040"/>
          <w:sz w:val="26"/>
          <w:szCs w:val="26"/>
        </w:rPr>
        <w:t>佈</w:t>
      </w:r>
      <w:proofErr w:type="gramEnd"/>
      <w:r>
        <w:rPr>
          <w:rFonts w:ascii="微軟正黑體" w:eastAsia="微軟正黑體" w:hAnsi="微軟正黑體" w:cs="微軟正黑體"/>
          <w:b/>
          <w:bCs/>
          <w:color w:val="404040"/>
          <w:sz w:val="26"/>
          <w:szCs w:val="26"/>
        </w:rPr>
        <w:t>線設計、PCB打樣、SMT表面貼焊）</w:t>
      </w:r>
    </w:p>
    <w:p w14:paraId="30652CAB" w14:textId="77777777" w:rsidR="00D512F4" w:rsidRDefault="00000000">
      <w:pPr>
        <w:pStyle w:val="1"/>
        <w:pBdr>
          <w:bottom w:val="single" w:sz="6" w:space="4" w:color="2F5496"/>
        </w:pBdr>
        <w:spacing w:before="300" w:after="150"/>
      </w:pPr>
      <w:r>
        <w:rPr>
          <w:rFonts w:ascii="微軟正黑體" w:eastAsia="微軟正黑體" w:hAnsi="微軟正黑體" w:cs="微軟正黑體"/>
          <w:b/>
          <w:bCs/>
          <w:color w:val="1F3864"/>
          <w:sz w:val="27"/>
          <w:szCs w:val="27"/>
        </w:rPr>
        <w:t>一、採購案基本資料</w:t>
      </w:r>
    </w:p>
    <w:tbl>
      <w:tblPr>
        <w:tblW w:w="9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7000"/>
      </w:tblGrid>
      <w:tr w:rsidR="00D512F4" w14:paraId="04A9A3D5" w14:textId="77777777">
        <w:tc>
          <w:tcPr>
            <w:tcW w:w="24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46F6913" w14:textId="77777777" w:rsidR="00D512F4" w:rsidRDefault="00000000">
            <w:r>
              <w:rPr>
                <w:rFonts w:ascii="微軟正黑體" w:eastAsia="微軟正黑體" w:hAnsi="微軟正黑體" w:cs="微軟正黑體"/>
                <w:b/>
                <w:bCs/>
                <w:sz w:val="22"/>
                <w:szCs w:val="22"/>
              </w:rPr>
              <w:t>案件名稱</w:t>
            </w:r>
          </w:p>
        </w:tc>
        <w:tc>
          <w:tcPr>
            <w:tcW w:w="70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11EC649" w14:textId="77777777" w:rsidR="00D512F4" w:rsidRDefault="00000000"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控制器製作（多層PCB</w:t>
            </w:r>
            <w:proofErr w:type="gramStart"/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佈</w:t>
            </w:r>
            <w:proofErr w:type="gramEnd"/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線、PCB打樣、SMT表面貼焊）</w:t>
            </w:r>
          </w:p>
        </w:tc>
      </w:tr>
      <w:tr w:rsidR="00D512F4" w14:paraId="41ABDDEA" w14:textId="77777777">
        <w:tc>
          <w:tcPr>
            <w:tcW w:w="24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AFED687" w14:textId="77777777" w:rsidR="00D512F4" w:rsidRDefault="00000000">
            <w:r>
              <w:rPr>
                <w:rFonts w:ascii="微軟正黑體" w:eastAsia="微軟正黑體" w:hAnsi="微軟正黑體" w:cs="微軟正黑體"/>
                <w:b/>
                <w:bCs/>
                <w:sz w:val="22"/>
                <w:szCs w:val="22"/>
              </w:rPr>
              <w:t>採購性質</w:t>
            </w:r>
          </w:p>
        </w:tc>
        <w:tc>
          <w:tcPr>
            <w:tcW w:w="70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D78E312" w14:textId="6C61BD06" w:rsidR="00D512F4" w:rsidRDefault="00000000"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委外代工：PCB</w:t>
            </w:r>
            <w:proofErr w:type="gramStart"/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佈</w:t>
            </w:r>
            <w:proofErr w:type="gramEnd"/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 xml:space="preserve">線設計 + </w:t>
            </w:r>
            <w:r w:rsidR="003C4939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PCB</w:t>
            </w:r>
            <w:proofErr w:type="gramStart"/>
            <w:r w:rsidR="003C4939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洗板</w:t>
            </w:r>
            <w:proofErr w:type="gramEnd"/>
            <w:r w:rsidR="003C4939">
              <w:rPr>
                <w:rFonts w:ascii="微軟正黑體" w:eastAsia="微軟正黑體" w:hAnsi="微軟正黑體" w:cs="微軟正黑體"/>
                <w:sz w:val="22"/>
                <w:szCs w:val="22"/>
              </w:rPr>
              <w:t>+ 打樣製作</w:t>
            </w:r>
            <w:r w:rsidR="003C4939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 xml:space="preserve"> +測試</w:t>
            </w:r>
          </w:p>
        </w:tc>
      </w:tr>
      <w:tr w:rsidR="00D512F4" w14:paraId="65136F2F" w14:textId="77777777">
        <w:tc>
          <w:tcPr>
            <w:tcW w:w="24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96D3292" w14:textId="77777777" w:rsidR="00D512F4" w:rsidRDefault="00000000">
            <w:r>
              <w:rPr>
                <w:rFonts w:ascii="微軟正黑體" w:eastAsia="微軟正黑體" w:hAnsi="微軟正黑體" w:cs="微軟正黑體"/>
                <w:b/>
                <w:bCs/>
                <w:sz w:val="22"/>
                <w:szCs w:val="22"/>
              </w:rPr>
              <w:t>採購數量</w:t>
            </w:r>
          </w:p>
        </w:tc>
        <w:tc>
          <w:tcPr>
            <w:tcW w:w="70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D39FFB3" w14:textId="77777777" w:rsidR="00D512F4" w:rsidRDefault="00000000"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18 片（成品）</w:t>
            </w:r>
          </w:p>
        </w:tc>
      </w:tr>
      <w:tr w:rsidR="00D512F4" w14:paraId="72CE9995" w14:textId="77777777">
        <w:tc>
          <w:tcPr>
            <w:tcW w:w="24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59D5357" w14:textId="77777777" w:rsidR="00D512F4" w:rsidRDefault="00000000">
            <w:r>
              <w:rPr>
                <w:rFonts w:ascii="微軟正黑體" w:eastAsia="微軟正黑體" w:hAnsi="微軟正黑體" w:cs="微軟正黑體"/>
                <w:b/>
                <w:bCs/>
                <w:sz w:val="22"/>
                <w:szCs w:val="22"/>
              </w:rPr>
              <w:t>交付期限</w:t>
            </w:r>
          </w:p>
        </w:tc>
        <w:tc>
          <w:tcPr>
            <w:tcW w:w="70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F92EE58" w14:textId="77777777" w:rsidR="00D512F4" w:rsidRDefault="00000000"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 xml:space="preserve">自雙方簽約日起 3 </w:t>
            </w:r>
            <w:proofErr w:type="gramStart"/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週</w:t>
            </w:r>
            <w:proofErr w:type="gramEnd"/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 xml:space="preserve">（21 </w:t>
            </w:r>
            <w:proofErr w:type="gramStart"/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曆</w:t>
            </w:r>
            <w:proofErr w:type="gramEnd"/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日）內交付全數成品</w:t>
            </w:r>
          </w:p>
        </w:tc>
      </w:tr>
      <w:tr w:rsidR="00D512F4" w14:paraId="5081823B" w14:textId="77777777">
        <w:tc>
          <w:tcPr>
            <w:tcW w:w="24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AE6CD74" w14:textId="77777777" w:rsidR="00D512F4" w:rsidRDefault="00000000">
            <w:r>
              <w:rPr>
                <w:rFonts w:ascii="微軟正黑體" w:eastAsia="微軟正黑體" w:hAnsi="微軟正黑體" w:cs="微軟正黑體"/>
                <w:b/>
                <w:bCs/>
                <w:sz w:val="22"/>
                <w:szCs w:val="22"/>
              </w:rPr>
              <w:t>文件版本</w:t>
            </w:r>
          </w:p>
        </w:tc>
        <w:tc>
          <w:tcPr>
            <w:tcW w:w="70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364E3BD" w14:textId="35B0F34D" w:rsidR="00D512F4" w:rsidRDefault="00000000"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v1.</w:t>
            </w:r>
            <w:r w:rsidR="00231150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1</w:t>
            </w:r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 xml:space="preserve">　　日期：</w:t>
            </w:r>
            <w:r w:rsidR="00F057A8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2026081</w:t>
            </w:r>
            <w:r w:rsidR="00231150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7</w:t>
            </w:r>
          </w:p>
        </w:tc>
      </w:tr>
    </w:tbl>
    <w:p w14:paraId="33FDC25D" w14:textId="77777777" w:rsidR="00D512F4" w:rsidRDefault="00000000">
      <w:pPr>
        <w:pStyle w:val="1"/>
        <w:pBdr>
          <w:bottom w:val="single" w:sz="6" w:space="4" w:color="2F5496"/>
        </w:pBdr>
        <w:spacing w:before="300" w:after="150"/>
      </w:pPr>
      <w:r>
        <w:rPr>
          <w:rFonts w:ascii="微軟正黑體" w:eastAsia="微軟正黑體" w:hAnsi="微軟正黑體" w:cs="微軟正黑體"/>
          <w:b/>
          <w:bCs/>
          <w:color w:val="1F3864"/>
          <w:sz w:val="27"/>
          <w:szCs w:val="27"/>
        </w:rPr>
        <w:t>二、採購目的與背景</w:t>
      </w:r>
    </w:p>
    <w:p w14:paraId="2916480C" w14:textId="6F3F1C12" w:rsidR="00D512F4" w:rsidRDefault="00000000">
      <w:pPr>
        <w:spacing w:after="120"/>
      </w:pPr>
      <w:r>
        <w:rPr>
          <w:rFonts w:ascii="微軟正黑體" w:eastAsia="微軟正黑體" w:hAnsi="微軟正黑體" w:cs="微軟正黑體"/>
          <w:sz w:val="22"/>
          <w:szCs w:val="22"/>
        </w:rPr>
        <w:t>因</w:t>
      </w:r>
      <w:r w:rsidR="00887C5A">
        <w:rPr>
          <w:rFonts w:ascii="微軟正黑體" w:eastAsia="微軟正黑體" w:hAnsi="微軟正黑體" w:cs="微軟正黑體" w:hint="eastAsia"/>
          <w:sz w:val="22"/>
          <w:szCs w:val="22"/>
        </w:rPr>
        <w:t>專案</w:t>
      </w:r>
      <w:r>
        <w:rPr>
          <w:rFonts w:ascii="微軟正黑體" w:eastAsia="微軟正黑體" w:hAnsi="微軟正黑體" w:cs="微軟正黑體"/>
          <w:sz w:val="22"/>
          <w:szCs w:val="22"/>
        </w:rPr>
        <w:t>控制器產品開發，擬委託具備多層印刷電路板（PCB）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佈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線設計、</w:t>
      </w:r>
      <w:proofErr w:type="gramStart"/>
      <w:r w:rsidR="003C4939">
        <w:rPr>
          <w:rFonts w:ascii="微軟正黑體" w:eastAsia="微軟正黑體" w:hAnsi="微軟正黑體" w:cs="微軟正黑體" w:hint="eastAsia"/>
          <w:sz w:val="22"/>
          <w:szCs w:val="22"/>
        </w:rPr>
        <w:t>洗板</w:t>
      </w:r>
      <w:proofErr w:type="gramEnd"/>
      <w:r w:rsidR="003C4939">
        <w:rPr>
          <w:rFonts w:ascii="微軟正黑體" w:eastAsia="微軟正黑體" w:hAnsi="微軟正黑體" w:cs="微軟正黑體"/>
          <w:sz w:val="22"/>
          <w:szCs w:val="22"/>
        </w:rPr>
        <w:t>、</w:t>
      </w:r>
      <w:r>
        <w:rPr>
          <w:rFonts w:ascii="微軟正黑體" w:eastAsia="微軟正黑體" w:hAnsi="微軟正黑體" w:cs="微軟正黑體"/>
          <w:sz w:val="22"/>
          <w:szCs w:val="22"/>
        </w:rPr>
        <w:t>打樣製作及</w:t>
      </w:r>
      <w:r w:rsidR="003C4939">
        <w:rPr>
          <w:rFonts w:ascii="微軟正黑體" w:eastAsia="微軟正黑體" w:hAnsi="微軟正黑體" w:cs="微軟正黑體" w:hint="eastAsia"/>
          <w:sz w:val="22"/>
          <w:szCs w:val="22"/>
        </w:rPr>
        <w:t>測試</w:t>
      </w:r>
      <w:r>
        <w:rPr>
          <w:rFonts w:ascii="微軟正黑體" w:eastAsia="微軟正黑體" w:hAnsi="微軟正黑體" w:cs="微軟正黑體"/>
          <w:sz w:val="22"/>
          <w:szCs w:val="22"/>
        </w:rPr>
        <w:t>能力之專業廠商，完成本次控制器電路板之製作，並於出貨前完成通電與電源量測測試，確保產品功能正常。</w:t>
      </w:r>
    </w:p>
    <w:p w14:paraId="56D6BB2A" w14:textId="77777777" w:rsidR="00D512F4" w:rsidRDefault="00000000">
      <w:pPr>
        <w:pStyle w:val="1"/>
        <w:pBdr>
          <w:bottom w:val="single" w:sz="6" w:space="4" w:color="2F5496"/>
        </w:pBdr>
        <w:spacing w:before="300" w:after="150"/>
      </w:pPr>
      <w:r>
        <w:rPr>
          <w:rFonts w:ascii="微軟正黑體" w:eastAsia="微軟正黑體" w:hAnsi="微軟正黑體" w:cs="微軟正黑體"/>
          <w:b/>
          <w:bCs/>
          <w:color w:val="1F3864"/>
          <w:sz w:val="27"/>
          <w:szCs w:val="27"/>
        </w:rPr>
        <w:t>三、委外服務範圍</w:t>
      </w:r>
    </w:p>
    <w:p w14:paraId="06D72D0D" w14:textId="77777777" w:rsidR="00D512F4" w:rsidRDefault="00000000">
      <w:pPr>
        <w:pStyle w:val="a4"/>
        <w:numPr>
          <w:ilvl w:val="0"/>
          <w:numId w:val="2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多層PCB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佈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線設計（Layout Design），依業主提供之電路原理圖與設計需求進行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佈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線</w:t>
      </w:r>
    </w:p>
    <w:p w14:paraId="07E809B1" w14:textId="3C15ECE2" w:rsidR="00D512F4" w:rsidRDefault="00000000">
      <w:pPr>
        <w:pStyle w:val="a4"/>
        <w:numPr>
          <w:ilvl w:val="0"/>
          <w:numId w:val="2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PCB</w:t>
      </w:r>
      <w:proofErr w:type="gramStart"/>
      <w:r w:rsidR="00891E79">
        <w:rPr>
          <w:rFonts w:ascii="微軟正黑體" w:eastAsia="微軟正黑體" w:hAnsi="微軟正黑體" w:cs="微軟正黑體" w:hint="eastAsia"/>
          <w:sz w:val="22"/>
          <w:szCs w:val="22"/>
        </w:rPr>
        <w:t>洗板與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打樣製作（依完成之Gerber檔進行電路板製作）</w:t>
      </w:r>
    </w:p>
    <w:p w14:paraId="6BC88717" w14:textId="62249C27" w:rsidR="00D512F4" w:rsidRDefault="00000000">
      <w:pPr>
        <w:pStyle w:val="a4"/>
        <w:numPr>
          <w:ilvl w:val="0"/>
          <w:numId w:val="2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零件備料（廠商依業主提供</w:t>
      </w:r>
      <w:r w:rsidR="00F057A8">
        <w:rPr>
          <w:rFonts w:ascii="微軟正黑體" w:eastAsia="微軟正黑體" w:hAnsi="微軟正黑體" w:cs="微軟正黑體"/>
          <w:sz w:val="22"/>
          <w:szCs w:val="22"/>
        </w:rPr>
        <w:t>之電路原理圖</w:t>
      </w:r>
      <w:r>
        <w:rPr>
          <w:rFonts w:ascii="微軟正黑體" w:eastAsia="微軟正黑體" w:hAnsi="微軟正黑體" w:cs="微軟正黑體"/>
          <w:sz w:val="22"/>
          <w:szCs w:val="22"/>
        </w:rPr>
        <w:t>自行採購備料，數量須備足18套）</w:t>
      </w:r>
    </w:p>
    <w:p w14:paraId="06F37B9D" w14:textId="77777777" w:rsidR="00D512F4" w:rsidRDefault="00000000">
      <w:pPr>
        <w:pStyle w:val="a4"/>
        <w:numPr>
          <w:ilvl w:val="0"/>
          <w:numId w:val="2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SMT表面貼焊（零件貼裝、迴焊／波焊、AOI檢查等製程）</w:t>
      </w:r>
    </w:p>
    <w:p w14:paraId="45D9EC0F" w14:textId="77777777" w:rsidR="00D512F4" w:rsidRDefault="00000000">
      <w:pPr>
        <w:pStyle w:val="a4"/>
        <w:numPr>
          <w:ilvl w:val="0"/>
          <w:numId w:val="2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出貨前功能測試（開機測試、電源電壓量測）</w:t>
      </w:r>
    </w:p>
    <w:p w14:paraId="5441D3DD" w14:textId="77777777" w:rsidR="00D512F4" w:rsidRDefault="00000000">
      <w:pPr>
        <w:pStyle w:val="1"/>
        <w:pBdr>
          <w:bottom w:val="single" w:sz="6" w:space="4" w:color="2F5496"/>
        </w:pBdr>
        <w:spacing w:before="300" w:after="150"/>
      </w:pPr>
      <w:r>
        <w:rPr>
          <w:rFonts w:ascii="微軟正黑體" w:eastAsia="微軟正黑體" w:hAnsi="微軟正黑體" w:cs="微軟正黑體"/>
          <w:b/>
          <w:bCs/>
          <w:color w:val="1F3864"/>
          <w:sz w:val="27"/>
          <w:szCs w:val="27"/>
        </w:rPr>
        <w:t>四、PCB規格要求</w:t>
      </w:r>
    </w:p>
    <w:p w14:paraId="7C69AC02" w14:textId="3E40417D" w:rsidR="00D512F4" w:rsidRDefault="00D512F4">
      <w:pPr>
        <w:spacing w:after="120"/>
      </w:pPr>
    </w:p>
    <w:tbl>
      <w:tblPr>
        <w:tblW w:w="9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7000"/>
      </w:tblGrid>
      <w:tr w:rsidR="00D512F4" w14:paraId="2739F9EB" w14:textId="77777777">
        <w:tc>
          <w:tcPr>
            <w:tcW w:w="24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CF8CA0D" w14:textId="77777777" w:rsidR="00D512F4" w:rsidRDefault="00000000">
            <w:proofErr w:type="gramStart"/>
            <w:r>
              <w:rPr>
                <w:rFonts w:ascii="微軟正黑體" w:eastAsia="微軟正黑體" w:hAnsi="微軟正黑體" w:cs="微軟正黑體"/>
                <w:b/>
                <w:bCs/>
                <w:sz w:val="22"/>
                <w:szCs w:val="22"/>
              </w:rPr>
              <w:t>板層數</w:t>
            </w:r>
            <w:proofErr w:type="gramEnd"/>
          </w:p>
        </w:tc>
        <w:tc>
          <w:tcPr>
            <w:tcW w:w="70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F6C4257" w14:textId="77777777" w:rsidR="00D512F4" w:rsidRDefault="00000000"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6層板</w:t>
            </w:r>
          </w:p>
        </w:tc>
      </w:tr>
      <w:tr w:rsidR="00D512F4" w14:paraId="7FD315EA" w14:textId="77777777">
        <w:tc>
          <w:tcPr>
            <w:tcW w:w="24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6357F04" w14:textId="77777777" w:rsidR="00D512F4" w:rsidRDefault="00000000">
            <w:proofErr w:type="gramStart"/>
            <w:r>
              <w:rPr>
                <w:rFonts w:ascii="微軟正黑體" w:eastAsia="微軟正黑體" w:hAnsi="微軟正黑體" w:cs="微軟正黑體"/>
                <w:b/>
                <w:bCs/>
                <w:sz w:val="22"/>
                <w:szCs w:val="22"/>
              </w:rPr>
              <w:t>板厚</w:t>
            </w:r>
            <w:proofErr w:type="gramEnd"/>
          </w:p>
        </w:tc>
        <w:tc>
          <w:tcPr>
            <w:tcW w:w="70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D56A3B3" w14:textId="77777777" w:rsidR="00D512F4" w:rsidRDefault="00000000"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1.6 mm</w:t>
            </w:r>
          </w:p>
        </w:tc>
      </w:tr>
      <w:tr w:rsidR="00D512F4" w14:paraId="58B5B025" w14:textId="77777777">
        <w:tc>
          <w:tcPr>
            <w:tcW w:w="24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FFCB701" w14:textId="77777777" w:rsidR="00D512F4" w:rsidRDefault="00000000">
            <w:r>
              <w:rPr>
                <w:rFonts w:ascii="微軟正黑體" w:eastAsia="微軟正黑體" w:hAnsi="微軟正黑體" w:cs="微軟正黑體"/>
                <w:b/>
                <w:bCs/>
                <w:sz w:val="22"/>
                <w:szCs w:val="22"/>
              </w:rPr>
              <w:t>板材／等級</w:t>
            </w:r>
          </w:p>
        </w:tc>
        <w:tc>
          <w:tcPr>
            <w:tcW w:w="70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D058B15" w14:textId="77777777" w:rsidR="00D512F4" w:rsidRDefault="00000000"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FR-4，TG155</w:t>
            </w:r>
          </w:p>
        </w:tc>
      </w:tr>
      <w:tr w:rsidR="00D512F4" w14:paraId="209EFE29" w14:textId="77777777">
        <w:tc>
          <w:tcPr>
            <w:tcW w:w="24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D335DAC" w14:textId="77777777" w:rsidR="00D512F4" w:rsidRDefault="00000000">
            <w:r>
              <w:rPr>
                <w:rFonts w:ascii="微軟正黑體" w:eastAsia="微軟正黑體" w:hAnsi="微軟正黑體" w:cs="微軟正黑體"/>
                <w:b/>
                <w:bCs/>
                <w:sz w:val="22"/>
                <w:szCs w:val="22"/>
              </w:rPr>
              <w:t>銅箔厚度</w:t>
            </w:r>
          </w:p>
        </w:tc>
        <w:tc>
          <w:tcPr>
            <w:tcW w:w="70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69D6E58" w14:textId="77777777" w:rsidR="00D512F4" w:rsidRDefault="00000000"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1 oz</w:t>
            </w:r>
          </w:p>
        </w:tc>
      </w:tr>
      <w:tr w:rsidR="00D512F4" w14:paraId="74300E2E" w14:textId="77777777">
        <w:tc>
          <w:tcPr>
            <w:tcW w:w="24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E893CB8" w14:textId="77777777" w:rsidR="00D512F4" w:rsidRDefault="00000000">
            <w:r>
              <w:rPr>
                <w:rFonts w:ascii="微軟正黑體" w:eastAsia="微軟正黑體" w:hAnsi="微軟正黑體" w:cs="微軟正黑體"/>
                <w:b/>
                <w:bCs/>
                <w:sz w:val="22"/>
                <w:szCs w:val="22"/>
              </w:rPr>
              <w:t>表面處理</w:t>
            </w:r>
          </w:p>
        </w:tc>
        <w:tc>
          <w:tcPr>
            <w:tcW w:w="70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1EB1FCF" w14:textId="29A17166" w:rsidR="00D512F4" w:rsidRDefault="00000000">
            <w:proofErr w:type="gramStart"/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化金（金厚</w:t>
            </w:r>
            <w:proofErr w:type="gramEnd"/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 xml:space="preserve"> 2u"）</w:t>
            </w:r>
          </w:p>
        </w:tc>
      </w:tr>
      <w:tr w:rsidR="00D512F4" w14:paraId="51F79002" w14:textId="77777777">
        <w:tc>
          <w:tcPr>
            <w:tcW w:w="24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29CED93" w14:textId="77777777" w:rsidR="00D512F4" w:rsidRDefault="00000000">
            <w:r>
              <w:rPr>
                <w:rFonts w:ascii="微軟正黑體" w:eastAsia="微軟正黑體" w:hAnsi="微軟正黑體" w:cs="微軟正黑體"/>
                <w:b/>
                <w:bCs/>
                <w:sz w:val="22"/>
                <w:szCs w:val="22"/>
              </w:rPr>
              <w:lastRenderedPageBreak/>
              <w:t>阻焊顏色</w:t>
            </w:r>
          </w:p>
        </w:tc>
        <w:tc>
          <w:tcPr>
            <w:tcW w:w="70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9530BC7" w14:textId="77777777" w:rsidR="00D512F4" w:rsidRDefault="00000000"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藍色</w:t>
            </w:r>
          </w:p>
        </w:tc>
      </w:tr>
      <w:tr w:rsidR="00D512F4" w14:paraId="68D2B9DC" w14:textId="77777777">
        <w:tc>
          <w:tcPr>
            <w:tcW w:w="24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15C77D7" w14:textId="77777777" w:rsidR="00D512F4" w:rsidRDefault="00000000">
            <w:proofErr w:type="gramStart"/>
            <w:r>
              <w:rPr>
                <w:rFonts w:ascii="微軟正黑體" w:eastAsia="微軟正黑體" w:hAnsi="微軟正黑體" w:cs="微軟正黑體"/>
                <w:b/>
                <w:bCs/>
                <w:sz w:val="22"/>
                <w:szCs w:val="22"/>
              </w:rPr>
              <w:t>字符</w:t>
            </w:r>
            <w:proofErr w:type="gramEnd"/>
            <w:r>
              <w:rPr>
                <w:rFonts w:ascii="微軟正黑體" w:eastAsia="微軟正黑體" w:hAnsi="微軟正黑體" w:cs="微軟正黑體"/>
                <w:b/>
                <w:bCs/>
                <w:sz w:val="22"/>
                <w:szCs w:val="22"/>
              </w:rPr>
              <w:t>（文字）顏色</w:t>
            </w:r>
          </w:p>
        </w:tc>
        <w:tc>
          <w:tcPr>
            <w:tcW w:w="70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36E4825" w14:textId="77777777" w:rsidR="00D512F4" w:rsidRDefault="00000000"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白色</w:t>
            </w:r>
          </w:p>
        </w:tc>
      </w:tr>
      <w:tr w:rsidR="00D512F4" w14:paraId="39ED7A96" w14:textId="77777777">
        <w:tc>
          <w:tcPr>
            <w:tcW w:w="24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7312807" w14:textId="77777777" w:rsidR="00D512F4" w:rsidRDefault="00000000">
            <w:r>
              <w:rPr>
                <w:rFonts w:ascii="微軟正黑體" w:eastAsia="微軟正黑體" w:hAnsi="微軟正黑體" w:cs="微軟正黑體"/>
                <w:b/>
                <w:bCs/>
                <w:sz w:val="22"/>
                <w:szCs w:val="22"/>
              </w:rPr>
              <w:t>板外型尺寸</w:t>
            </w:r>
          </w:p>
        </w:tc>
        <w:tc>
          <w:tcPr>
            <w:tcW w:w="70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3D97F18" w14:textId="37AF7B94" w:rsidR="00D512F4" w:rsidRDefault="00000000"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依</w:t>
            </w:r>
            <w:r w:rsidR="00F057A8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完成</w:t>
            </w:r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之Gerber檔為</w:t>
            </w:r>
            <w:proofErr w:type="gramStart"/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準</w:t>
            </w:r>
            <w:proofErr w:type="gramEnd"/>
          </w:p>
        </w:tc>
      </w:tr>
      <w:tr w:rsidR="00D512F4" w14:paraId="6A351665" w14:textId="77777777">
        <w:tc>
          <w:tcPr>
            <w:tcW w:w="24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6848F2D" w14:textId="77777777" w:rsidR="00D512F4" w:rsidRDefault="00000000">
            <w:r>
              <w:rPr>
                <w:rFonts w:ascii="微軟正黑體" w:eastAsia="微軟正黑體" w:hAnsi="微軟正黑體" w:cs="微軟正黑體"/>
                <w:b/>
                <w:bCs/>
                <w:sz w:val="22"/>
                <w:szCs w:val="22"/>
              </w:rPr>
              <w:t>孔徑／</w:t>
            </w:r>
            <w:proofErr w:type="gramStart"/>
            <w:r>
              <w:rPr>
                <w:rFonts w:ascii="微軟正黑體" w:eastAsia="微軟正黑體" w:hAnsi="微軟正黑體" w:cs="微軟正黑體"/>
                <w:b/>
                <w:bCs/>
                <w:sz w:val="22"/>
                <w:szCs w:val="22"/>
              </w:rPr>
              <w:t>孔壁電鍍</w:t>
            </w:r>
            <w:proofErr w:type="gramEnd"/>
          </w:p>
        </w:tc>
        <w:tc>
          <w:tcPr>
            <w:tcW w:w="70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675A484" w14:textId="31880D47" w:rsidR="00D512F4" w:rsidRDefault="00000000"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依Gerber為</w:t>
            </w:r>
            <w:proofErr w:type="gramStart"/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準</w:t>
            </w:r>
            <w:proofErr w:type="gramEnd"/>
          </w:p>
        </w:tc>
      </w:tr>
      <w:tr w:rsidR="00D512F4" w14:paraId="27982B6B" w14:textId="77777777">
        <w:tc>
          <w:tcPr>
            <w:tcW w:w="24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3035E86" w14:textId="76E61F2F" w:rsidR="00D512F4" w:rsidRDefault="00000000">
            <w:proofErr w:type="gramStart"/>
            <w:r>
              <w:rPr>
                <w:rFonts w:ascii="微軟正黑體" w:eastAsia="微軟正黑體" w:hAnsi="微軟正黑體" w:cs="微軟正黑體"/>
                <w:b/>
                <w:bCs/>
                <w:sz w:val="22"/>
                <w:szCs w:val="22"/>
              </w:rPr>
              <w:t>零件料號採購</w:t>
            </w:r>
            <w:proofErr w:type="gramEnd"/>
          </w:p>
        </w:tc>
        <w:tc>
          <w:tcPr>
            <w:tcW w:w="70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34E22C1" w14:textId="75475564" w:rsidR="00D512F4" w:rsidRDefault="00000000"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由廠商依業主提供</w:t>
            </w:r>
            <w:r w:rsidR="00F057A8">
              <w:rPr>
                <w:rFonts w:ascii="微軟正黑體" w:eastAsia="微軟正黑體" w:hAnsi="微軟正黑體" w:cs="微軟正黑體"/>
                <w:sz w:val="22"/>
                <w:szCs w:val="22"/>
              </w:rPr>
              <w:t>之電路原理圖</w:t>
            </w:r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自行備料／採購，備料數量</w:t>
            </w:r>
            <w:proofErr w:type="gramStart"/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須含足18套</w:t>
            </w:r>
            <w:proofErr w:type="gramEnd"/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（對應18片成品，含合理備品／損耗自行評估）</w:t>
            </w:r>
          </w:p>
        </w:tc>
      </w:tr>
    </w:tbl>
    <w:p w14:paraId="6DE18E9E" w14:textId="40AD671C" w:rsidR="00D77404" w:rsidRDefault="00D77404" w:rsidP="00D77404">
      <w:pPr>
        <w:pStyle w:val="1"/>
        <w:pBdr>
          <w:bottom w:val="single" w:sz="6" w:space="4" w:color="2F5496"/>
        </w:pBdr>
        <w:spacing w:before="300" w:after="150"/>
      </w:pPr>
      <w:r>
        <w:rPr>
          <w:rFonts w:ascii="微軟正黑體" w:eastAsia="微軟正黑體" w:hAnsi="微軟正黑體" w:cs="微軟正黑體"/>
          <w:b/>
          <w:bCs/>
          <w:color w:val="1F3864"/>
          <w:sz w:val="27"/>
          <w:szCs w:val="27"/>
        </w:rPr>
        <w:t>五、PCB Layout設計規範</w:t>
      </w:r>
    </w:p>
    <w:p w14:paraId="01293D29" w14:textId="77777777" w:rsidR="00D77404" w:rsidRDefault="00D77404" w:rsidP="00D77404">
      <w:pPr>
        <w:spacing w:after="120"/>
      </w:pPr>
      <w:r>
        <w:rPr>
          <w:rFonts w:ascii="微軟正黑體" w:eastAsia="微軟正黑體" w:hAnsi="微軟正黑體" w:cs="微軟正黑體"/>
          <w:sz w:val="22"/>
          <w:szCs w:val="22"/>
        </w:rPr>
        <w:t>本案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控制器屬車用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應用產品，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佈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線設計除滿足基本電氣功能外，應依下列車用電子產品慣用之設計原則進行，以確保產品在車輛環境下之可靠度：</w:t>
      </w:r>
    </w:p>
    <w:p w14:paraId="261C07D1" w14:textId="77777777" w:rsidR="00D77404" w:rsidRDefault="00D77404" w:rsidP="00D77404">
      <w:pPr>
        <w:spacing w:before="100" w:after="60"/>
      </w:pPr>
      <w:r>
        <w:rPr>
          <w:rFonts w:ascii="微軟正黑體" w:eastAsia="微軟正黑體" w:hAnsi="微軟正黑體" w:cs="微軟正黑體"/>
          <w:b/>
          <w:bCs/>
          <w:sz w:val="22"/>
          <w:szCs w:val="22"/>
        </w:rPr>
        <w:t>1. 一般設計等級</w:t>
      </w:r>
    </w:p>
    <w:p w14:paraId="1C64A011" w14:textId="77777777" w:rsidR="00D77404" w:rsidRDefault="00D77404" w:rsidP="00D77404">
      <w:pPr>
        <w:pStyle w:val="a4"/>
        <w:numPr>
          <w:ilvl w:val="0"/>
          <w:numId w:val="4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整體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佈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線與製程品質建議依 IPC-A-610 Class 3（高可靠度電子產品）等級執行</w:t>
      </w:r>
    </w:p>
    <w:p w14:paraId="5B5D6190" w14:textId="77777777" w:rsidR="00D77404" w:rsidRDefault="00D77404" w:rsidP="00D77404">
      <w:pPr>
        <w:pStyle w:val="a4"/>
        <w:numPr>
          <w:ilvl w:val="0"/>
          <w:numId w:val="4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關鍵零件如採用車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規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等級，建議符合 AEC-Q100（IC）／AEC-Q200（被動元件）相關規範</w:t>
      </w:r>
    </w:p>
    <w:p w14:paraId="2874A80B" w14:textId="77777777" w:rsidR="00D77404" w:rsidRDefault="00D77404" w:rsidP="00D77404">
      <w:pPr>
        <w:pStyle w:val="a4"/>
        <w:numPr>
          <w:ilvl w:val="0"/>
          <w:numId w:val="4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工作溫度範圍需依安裝位置設定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（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如座艙內：-40℃～+85℃；引擎室／近熱源：-40℃～+105℃或更高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）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，並依此溫度範圍檢視材料與元件選用</w:t>
      </w:r>
    </w:p>
    <w:p w14:paraId="1E5F7E2C" w14:textId="77777777" w:rsidR="00D77404" w:rsidRDefault="00D77404" w:rsidP="00D77404">
      <w:pPr>
        <w:spacing w:before="100" w:after="60"/>
      </w:pPr>
      <w:r>
        <w:rPr>
          <w:rFonts w:ascii="微軟正黑體" w:eastAsia="微軟正黑體" w:hAnsi="微軟正黑體" w:cs="微軟正黑體"/>
          <w:b/>
          <w:bCs/>
          <w:sz w:val="22"/>
          <w:szCs w:val="22"/>
        </w:rPr>
        <w:t>2. 線路與電源佈局</w:t>
      </w:r>
    </w:p>
    <w:p w14:paraId="50781F19" w14:textId="77777777" w:rsidR="00D77404" w:rsidRDefault="00D77404" w:rsidP="00D77404">
      <w:pPr>
        <w:pStyle w:val="a4"/>
        <w:numPr>
          <w:ilvl w:val="0"/>
          <w:numId w:val="4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電源與地平面應保持完整，避免不必要的切割造成地環流（Ground Loop）或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迴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授雜訊</w:t>
      </w:r>
    </w:p>
    <w:p w14:paraId="2B4DD601" w14:textId="77777777" w:rsidR="00D77404" w:rsidRDefault="00D77404" w:rsidP="00D77404">
      <w:pPr>
        <w:pStyle w:val="a4"/>
        <w:numPr>
          <w:ilvl w:val="0"/>
          <w:numId w:val="4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大電流路徑（如馬達驅動、繼電器、保險絲迴路）之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線寬須依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實際電流量與溫升計算，並視需要以多層並聯或加銅方式強化</w:t>
      </w:r>
    </w:p>
    <w:p w14:paraId="6417A89F" w14:textId="77777777" w:rsidR="00D77404" w:rsidRDefault="00D77404" w:rsidP="00D77404">
      <w:pPr>
        <w:pStyle w:val="a4"/>
        <w:numPr>
          <w:ilvl w:val="0"/>
          <w:numId w:val="4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高速／時脈訊號線盡量縮短並遠離電源線與I/O連接器，必要時進行等長與差動阻抗控制</w:t>
      </w:r>
    </w:p>
    <w:p w14:paraId="7AACC7CE" w14:textId="77777777" w:rsidR="00D77404" w:rsidRDefault="00D77404" w:rsidP="00D77404">
      <w:pPr>
        <w:pStyle w:val="a4"/>
        <w:numPr>
          <w:ilvl w:val="0"/>
          <w:numId w:val="4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類比訊號與數位訊號、大電流迴路應分區佈局，避免長距離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平行走線造成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串擾</w:t>
      </w:r>
    </w:p>
    <w:p w14:paraId="517A2731" w14:textId="77777777" w:rsidR="00D77404" w:rsidRDefault="00D77404" w:rsidP="00D77404">
      <w:pPr>
        <w:spacing w:before="100" w:after="60"/>
      </w:pPr>
      <w:r>
        <w:rPr>
          <w:rFonts w:ascii="微軟正黑體" w:eastAsia="微軟正黑體" w:hAnsi="微軟正黑體" w:cs="微軟正黑體"/>
          <w:b/>
          <w:bCs/>
          <w:sz w:val="22"/>
          <w:szCs w:val="22"/>
        </w:rPr>
        <w:t>3. EMC／ESD防護設計</w:t>
      </w:r>
    </w:p>
    <w:p w14:paraId="563E584B" w14:textId="77777777" w:rsidR="00D77404" w:rsidRDefault="00D77404" w:rsidP="00D77404">
      <w:pPr>
        <w:pStyle w:val="a4"/>
        <w:numPr>
          <w:ilvl w:val="0"/>
          <w:numId w:val="4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對外連接器（電源輸入、通訊、感測器線束）之I/O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端須配置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ESD防護元件（如TVS二極體），並儘量靠近連接器端配置</w:t>
      </w:r>
    </w:p>
    <w:p w14:paraId="30CE18C1" w14:textId="77777777" w:rsidR="00D77404" w:rsidRDefault="00D77404" w:rsidP="00D77404">
      <w:pPr>
        <w:pStyle w:val="a4"/>
        <w:numPr>
          <w:ilvl w:val="0"/>
          <w:numId w:val="4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去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耦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／濾波電容須靠近IC電源腳位配置，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走線越短越好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，以降低迴路電感</w:t>
      </w:r>
    </w:p>
    <w:p w14:paraId="6D985FFB" w14:textId="77777777" w:rsidR="00D77404" w:rsidRDefault="00D77404" w:rsidP="00D77404">
      <w:pPr>
        <w:pStyle w:val="a4"/>
        <w:numPr>
          <w:ilvl w:val="0"/>
          <w:numId w:val="4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時脈產生電路（如晶振）應遠離對外連接器與長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線束走線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，並視需要加地線隔離</w:t>
      </w:r>
    </w:p>
    <w:p w14:paraId="09A6FF0C" w14:textId="51748E14" w:rsidR="00D77404" w:rsidRDefault="00D77404" w:rsidP="00D77404">
      <w:pPr>
        <w:pStyle w:val="a4"/>
        <w:numPr>
          <w:ilvl w:val="0"/>
          <w:numId w:val="4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保留EMI濾波元件（如共模電感、磁珠）之佈局空間，供EMC測試不通過時調整使用</w:t>
      </w:r>
    </w:p>
    <w:p w14:paraId="66932156" w14:textId="77777777" w:rsidR="00D77404" w:rsidRDefault="00D77404" w:rsidP="00D77404">
      <w:pPr>
        <w:spacing w:before="100" w:after="60"/>
      </w:pPr>
      <w:r>
        <w:rPr>
          <w:rFonts w:ascii="微軟正黑體" w:eastAsia="微軟正黑體" w:hAnsi="微軟正黑體" w:cs="微軟正黑體"/>
          <w:b/>
          <w:bCs/>
          <w:sz w:val="22"/>
          <w:szCs w:val="22"/>
        </w:rPr>
        <w:t>4. 熱設計</w:t>
      </w:r>
    </w:p>
    <w:p w14:paraId="3572C000" w14:textId="77777777" w:rsidR="00D77404" w:rsidRDefault="00D77404" w:rsidP="00D77404">
      <w:pPr>
        <w:pStyle w:val="a4"/>
        <w:numPr>
          <w:ilvl w:val="0"/>
          <w:numId w:val="4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功率元件（如穩壓IC、MOSFET、功率電阻）下方或周邊應配置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散熱過孔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（Thermal Via）並儘量加大銅面積協助散熱</w:t>
      </w:r>
    </w:p>
    <w:p w14:paraId="0E3C9F16" w14:textId="77777777" w:rsidR="00D77404" w:rsidRDefault="00D77404" w:rsidP="00D77404">
      <w:pPr>
        <w:pStyle w:val="a4"/>
        <w:numPr>
          <w:ilvl w:val="0"/>
          <w:numId w:val="4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高發熱元件應與溫度敏感元件（如電解電容、晶振、精密基準電壓源）保持適當距離</w:t>
      </w:r>
    </w:p>
    <w:p w14:paraId="46AFD5B9" w14:textId="77777777" w:rsidR="00D77404" w:rsidRDefault="00D77404" w:rsidP="00D77404">
      <w:pPr>
        <w:pStyle w:val="a4"/>
        <w:numPr>
          <w:ilvl w:val="0"/>
          <w:numId w:val="4"/>
        </w:numPr>
        <w:spacing w:after="80"/>
      </w:pP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板邊與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零件之間應保留足夠間距，以利後續散熱片、外殼組裝及空氣對流</w:t>
      </w:r>
    </w:p>
    <w:p w14:paraId="62A70607" w14:textId="77777777" w:rsidR="00D77404" w:rsidRDefault="00D77404" w:rsidP="00D77404">
      <w:pPr>
        <w:spacing w:before="100" w:after="60"/>
      </w:pPr>
      <w:r>
        <w:rPr>
          <w:rFonts w:ascii="微軟正黑體" w:eastAsia="微軟正黑體" w:hAnsi="微軟正黑體" w:cs="微軟正黑體"/>
          <w:b/>
          <w:bCs/>
          <w:sz w:val="22"/>
          <w:szCs w:val="22"/>
        </w:rPr>
        <w:lastRenderedPageBreak/>
        <w:t>5. 機械可靠度（耐震動／耐衝擊）</w:t>
      </w:r>
    </w:p>
    <w:p w14:paraId="3C9F22FE" w14:textId="210BCAE9" w:rsidR="00D77404" w:rsidRDefault="00D77404" w:rsidP="00D77404">
      <w:pPr>
        <w:pStyle w:val="a4"/>
        <w:numPr>
          <w:ilvl w:val="0"/>
          <w:numId w:val="4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大型或較重之元件（如電解電容、電感、變壓器、連接器）應避免懸空佈局，必要時</w:t>
      </w:r>
      <w:r>
        <w:rPr>
          <w:rFonts w:ascii="微軟正黑體" w:eastAsia="微軟正黑體" w:hAnsi="微軟正黑體" w:cs="微軟正黑體" w:hint="eastAsia"/>
          <w:sz w:val="22"/>
          <w:szCs w:val="22"/>
        </w:rPr>
        <w:t>需設計固定</w:t>
      </w:r>
      <w:r>
        <w:rPr>
          <w:rFonts w:ascii="微軟正黑體" w:eastAsia="微軟正黑體" w:hAnsi="微軟正黑體" w:cs="微軟正黑體"/>
          <w:sz w:val="22"/>
          <w:szCs w:val="22"/>
        </w:rPr>
        <w:t>結構</w:t>
      </w:r>
    </w:p>
    <w:p w14:paraId="400E4C0E" w14:textId="77777777" w:rsidR="00D77404" w:rsidRDefault="00D77404" w:rsidP="00D77404">
      <w:pPr>
        <w:pStyle w:val="a4"/>
        <w:numPr>
          <w:ilvl w:val="0"/>
          <w:numId w:val="4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連接器周邊建議加大銅箔面積或增加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固定孔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位，以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強化插拔耐久性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與抗震動能力</w:t>
      </w:r>
    </w:p>
    <w:p w14:paraId="7F88907F" w14:textId="77777777" w:rsidR="00D77404" w:rsidRDefault="00D77404" w:rsidP="00D77404">
      <w:pPr>
        <w:pStyle w:val="a4"/>
        <w:numPr>
          <w:ilvl w:val="0"/>
          <w:numId w:val="4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重要元件應避免佈局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在板邊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、V-Cut邊緣或易受應力集中之區域</w:t>
      </w:r>
    </w:p>
    <w:p w14:paraId="351C490E" w14:textId="77777777" w:rsidR="00D77404" w:rsidRDefault="00D77404" w:rsidP="00D77404">
      <w:pPr>
        <w:spacing w:before="100" w:after="60"/>
      </w:pPr>
      <w:r>
        <w:rPr>
          <w:rFonts w:ascii="微軟正黑體" w:eastAsia="微軟正黑體" w:hAnsi="微軟正黑體" w:cs="微軟正黑體"/>
          <w:b/>
          <w:bCs/>
          <w:sz w:val="22"/>
          <w:szCs w:val="22"/>
        </w:rPr>
        <w:t>6. 測試點與標示</w:t>
      </w:r>
    </w:p>
    <w:p w14:paraId="192B6DBD" w14:textId="77777777" w:rsidR="00D77404" w:rsidRDefault="00D77404" w:rsidP="00D77404">
      <w:pPr>
        <w:pStyle w:val="a4"/>
        <w:numPr>
          <w:ilvl w:val="0"/>
          <w:numId w:val="4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各電源軌、關鍵訊號須保留測試點（Test Point），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以利產線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量測與第五節所述之開機測試</w:t>
      </w:r>
    </w:p>
    <w:p w14:paraId="321DA25C" w14:textId="77777777" w:rsidR="00D77404" w:rsidRDefault="00D77404" w:rsidP="00D77404">
      <w:pPr>
        <w:pStyle w:val="a4"/>
        <w:numPr>
          <w:ilvl w:val="0"/>
          <w:numId w:val="4"/>
        </w:numPr>
        <w:spacing w:after="80"/>
      </w:pP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零件絲印標示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須清楚可辨識，具極性之元件（如電解電容、二極體、連接器Pin1）須明確標示方向</w:t>
      </w:r>
    </w:p>
    <w:p w14:paraId="35EA6DD4" w14:textId="77777777" w:rsidR="00D77404" w:rsidRDefault="00D77404" w:rsidP="00D77404">
      <w:pPr>
        <w:pStyle w:val="a4"/>
        <w:numPr>
          <w:ilvl w:val="0"/>
          <w:numId w:val="4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禁止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佈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線區（Keep-out Zone）：連接器周邊、螺絲孔、外殼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卡合處等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機構相關區域禁止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佈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線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或貼裝零件</w:t>
      </w:r>
      <w:proofErr w:type="gramEnd"/>
    </w:p>
    <w:p w14:paraId="461D520D" w14:textId="7690623C" w:rsidR="00D77404" w:rsidRPr="00D77404" w:rsidRDefault="00D77404" w:rsidP="00D77404">
      <w:pPr>
        <w:spacing w:after="120"/>
      </w:pPr>
      <w:r>
        <w:rPr>
          <w:rFonts w:ascii="微軟正黑體" w:eastAsia="微軟正黑體" w:hAnsi="微軟正黑體" w:cs="微軟正黑體"/>
          <w:sz w:val="22"/>
          <w:szCs w:val="22"/>
        </w:rPr>
        <w:t>以上規範為建議準則，實際採用之等級與細項（如溫度範圍、是否需要車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規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認證、EMC測試標準等）請廠商與業主確認後定案。</w:t>
      </w:r>
    </w:p>
    <w:p w14:paraId="13C67187" w14:textId="5562AACB" w:rsidR="00D512F4" w:rsidRDefault="00D77404">
      <w:pPr>
        <w:pStyle w:val="1"/>
        <w:pBdr>
          <w:bottom w:val="single" w:sz="6" w:space="4" w:color="2F5496"/>
        </w:pBdr>
        <w:spacing w:before="300" w:after="150"/>
      </w:pPr>
      <w:r>
        <w:rPr>
          <w:rFonts w:ascii="微軟正黑體" w:eastAsia="微軟正黑體" w:hAnsi="微軟正黑體" w:cs="微軟正黑體" w:hint="eastAsia"/>
          <w:b/>
          <w:bCs/>
          <w:color w:val="1F3864"/>
          <w:sz w:val="27"/>
          <w:szCs w:val="27"/>
        </w:rPr>
        <w:t>六</w:t>
      </w:r>
      <w:r>
        <w:rPr>
          <w:rFonts w:ascii="微軟正黑體" w:eastAsia="微軟正黑體" w:hAnsi="微軟正黑體" w:cs="微軟正黑體"/>
          <w:b/>
          <w:bCs/>
          <w:color w:val="1F3864"/>
          <w:sz w:val="27"/>
          <w:szCs w:val="27"/>
        </w:rPr>
        <w:t>、測試需求</w:t>
      </w:r>
    </w:p>
    <w:p w14:paraId="3EFE10B9" w14:textId="77777777" w:rsidR="00D512F4" w:rsidRDefault="00000000">
      <w:pPr>
        <w:spacing w:after="120"/>
      </w:pPr>
      <w:r>
        <w:rPr>
          <w:rFonts w:ascii="微軟正黑體" w:eastAsia="微軟正黑體" w:hAnsi="微軟正黑體" w:cs="微軟正黑體"/>
          <w:sz w:val="22"/>
          <w:szCs w:val="22"/>
        </w:rPr>
        <w:t>SMT完成後，廠商須對每片控制器板進行下列功能測試，確保系統可正常開機且各電源電壓均正常：</w:t>
      </w:r>
    </w:p>
    <w:p w14:paraId="33D46A64" w14:textId="7AD23C41" w:rsidR="00D512F4" w:rsidRDefault="00F057A8">
      <w:pPr>
        <w:pStyle w:val="a4"/>
        <w:numPr>
          <w:ilvl w:val="0"/>
          <w:numId w:val="2"/>
        </w:numPr>
        <w:spacing w:after="80"/>
      </w:pPr>
      <w:r>
        <w:rPr>
          <w:rFonts w:ascii="微軟正黑體" w:eastAsia="微軟正黑體" w:hAnsi="微軟正黑體" w:cs="微軟正黑體" w:hint="eastAsia"/>
          <w:sz w:val="22"/>
          <w:szCs w:val="22"/>
        </w:rPr>
        <w:t>完成</w:t>
      </w:r>
      <w:r>
        <w:rPr>
          <w:rFonts w:ascii="微軟正黑體" w:eastAsia="微軟正黑體" w:hAnsi="微軟正黑體" w:cs="微軟正黑體"/>
          <w:sz w:val="22"/>
          <w:szCs w:val="22"/>
        </w:rPr>
        <w:t>測試程式，對成品進行開機測試</w:t>
      </w:r>
    </w:p>
    <w:p w14:paraId="7702485B" w14:textId="77777777" w:rsidR="00D512F4" w:rsidRDefault="00000000">
      <w:pPr>
        <w:pStyle w:val="a4"/>
        <w:numPr>
          <w:ilvl w:val="0"/>
          <w:numId w:val="2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量測系統各電源軌之輸出電壓，確認電壓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值均落在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允許誤差範圍內（實際電壓規格與容差％由業主提供）</w:t>
      </w:r>
    </w:p>
    <w:p w14:paraId="2D9EB695" w14:textId="77777777" w:rsidR="00D512F4" w:rsidRDefault="00000000">
      <w:pPr>
        <w:pStyle w:val="a4"/>
        <w:numPr>
          <w:ilvl w:val="0"/>
          <w:numId w:val="2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每片測試須留存量測紀錄（如各電壓實測值、通過／不通過判定）</w:t>
      </w:r>
    </w:p>
    <w:p w14:paraId="3CCF3EC8" w14:textId="77777777" w:rsidR="00D512F4" w:rsidRDefault="00000000">
      <w:pPr>
        <w:pStyle w:val="a4"/>
        <w:numPr>
          <w:ilvl w:val="0"/>
          <w:numId w:val="2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測試結果須以測試報告（含每片序號對應之量測數據）隨貨提供予業主</w:t>
      </w:r>
    </w:p>
    <w:p w14:paraId="75A85186" w14:textId="77777777" w:rsidR="00D512F4" w:rsidRDefault="00000000">
      <w:pPr>
        <w:pStyle w:val="a4"/>
        <w:numPr>
          <w:ilvl w:val="0"/>
          <w:numId w:val="2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測試未通過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之板件不得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出貨，須經維修並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複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測合格後方可交付</w:t>
      </w:r>
    </w:p>
    <w:p w14:paraId="554C7DD6" w14:textId="227394DF" w:rsidR="00D512F4" w:rsidRDefault="00D77404">
      <w:pPr>
        <w:pStyle w:val="1"/>
        <w:pBdr>
          <w:bottom w:val="single" w:sz="6" w:space="4" w:color="2F5496"/>
        </w:pBdr>
        <w:spacing w:before="300" w:after="150"/>
      </w:pPr>
      <w:r>
        <w:rPr>
          <w:rFonts w:ascii="微軟正黑體" w:eastAsia="微軟正黑體" w:hAnsi="微軟正黑體" w:cs="微軟正黑體" w:hint="eastAsia"/>
          <w:b/>
          <w:bCs/>
          <w:color w:val="1F3864"/>
          <w:sz w:val="27"/>
          <w:szCs w:val="27"/>
        </w:rPr>
        <w:t>七</w:t>
      </w:r>
      <w:r>
        <w:rPr>
          <w:rFonts w:ascii="微軟正黑體" w:eastAsia="微軟正黑體" w:hAnsi="微軟正黑體" w:cs="微軟正黑體"/>
          <w:b/>
          <w:bCs/>
          <w:color w:val="1F3864"/>
          <w:sz w:val="27"/>
          <w:szCs w:val="27"/>
        </w:rPr>
        <w:t>、保固條款</w:t>
      </w:r>
    </w:p>
    <w:p w14:paraId="728453D4" w14:textId="45BB790D" w:rsidR="00D512F4" w:rsidRDefault="00000000">
      <w:pPr>
        <w:pStyle w:val="a4"/>
        <w:numPr>
          <w:ilvl w:val="0"/>
          <w:numId w:val="2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保固期：自交貨驗收合格日起算【</w:t>
      </w:r>
      <w:r w:rsidR="00BC4FE4">
        <w:rPr>
          <w:rFonts w:ascii="微軟正黑體" w:eastAsia="微軟正黑體" w:hAnsi="微軟正黑體" w:cs="微軟正黑體" w:hint="eastAsia"/>
          <w:sz w:val="22"/>
          <w:szCs w:val="22"/>
        </w:rPr>
        <w:t>3</w:t>
      </w:r>
      <w:r>
        <w:rPr>
          <w:rFonts w:ascii="微軟正黑體" w:eastAsia="微軟正黑體" w:hAnsi="微軟正黑體" w:cs="微軟正黑體"/>
          <w:sz w:val="22"/>
          <w:szCs w:val="22"/>
        </w:rPr>
        <w:t>個月】</w:t>
      </w:r>
    </w:p>
    <w:p w14:paraId="5990EB18" w14:textId="77777777" w:rsidR="00D512F4" w:rsidRDefault="00000000">
      <w:pPr>
        <w:pStyle w:val="a4"/>
        <w:numPr>
          <w:ilvl w:val="0"/>
          <w:numId w:val="2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保固範圍：因材料瑕疵或製程不良所致之功能異常，廠商應提供免費維修或更換</w:t>
      </w:r>
    </w:p>
    <w:p w14:paraId="06AB287D" w14:textId="0EF8BE04" w:rsidR="00D512F4" w:rsidRDefault="00000000">
      <w:pPr>
        <w:pStyle w:val="a4"/>
        <w:numPr>
          <w:ilvl w:val="0"/>
          <w:numId w:val="2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保固期間內廠商應於接獲通知後【</w:t>
      </w:r>
      <w:r w:rsidR="00BC4FE4">
        <w:rPr>
          <w:rFonts w:ascii="微軟正黑體" w:eastAsia="微軟正黑體" w:hAnsi="微軟正黑體" w:cs="微軟正黑體" w:hint="eastAsia"/>
          <w:sz w:val="22"/>
          <w:szCs w:val="22"/>
        </w:rPr>
        <w:t>3</w:t>
      </w:r>
      <w:r>
        <w:rPr>
          <w:rFonts w:ascii="微軟正黑體" w:eastAsia="微軟正黑體" w:hAnsi="微軟正黑體" w:cs="微軟正黑體"/>
          <w:sz w:val="22"/>
          <w:szCs w:val="22"/>
        </w:rPr>
        <w:t>個工作天】內完成維修或提出處理方案</w:t>
      </w:r>
    </w:p>
    <w:p w14:paraId="6F3CE5A6" w14:textId="4129A625" w:rsidR="00D512F4" w:rsidRDefault="00D77404" w:rsidP="00D77404">
      <w:pPr>
        <w:pStyle w:val="1"/>
        <w:pBdr>
          <w:bottom w:val="single" w:sz="6" w:space="4" w:color="2F5496"/>
        </w:pBdr>
        <w:spacing w:before="300" w:after="150"/>
      </w:pPr>
      <w:r>
        <w:rPr>
          <w:rFonts w:ascii="微軟正黑體" w:eastAsia="微軟正黑體" w:hAnsi="微軟正黑體" w:cs="微軟正黑體" w:hint="eastAsia"/>
          <w:b/>
          <w:bCs/>
          <w:color w:val="1F3864"/>
          <w:sz w:val="27"/>
          <w:szCs w:val="27"/>
        </w:rPr>
        <w:t>八</w:t>
      </w:r>
      <w:r>
        <w:rPr>
          <w:rFonts w:ascii="微軟正黑體" w:eastAsia="微軟正黑體" w:hAnsi="微軟正黑體" w:cs="微軟正黑體"/>
          <w:b/>
          <w:bCs/>
          <w:color w:val="1F3864"/>
          <w:sz w:val="27"/>
          <w:szCs w:val="27"/>
        </w:rPr>
        <w:t>、機密文件管理</w:t>
      </w:r>
    </w:p>
    <w:p w14:paraId="3E11D941" w14:textId="2970FB75" w:rsidR="00D512F4" w:rsidRDefault="00F057A8" w:rsidP="00F057A8">
      <w:pPr>
        <w:pStyle w:val="a4"/>
        <w:numPr>
          <w:ilvl w:val="0"/>
          <w:numId w:val="2"/>
        </w:numPr>
        <w:spacing w:after="80"/>
      </w:pPr>
      <w:proofErr w:type="gramStart"/>
      <w:r>
        <w:rPr>
          <w:rFonts w:ascii="微軟正黑體" w:eastAsia="微軟正黑體" w:hAnsi="微軟正黑體" w:cs="微軟正黑體" w:hint="eastAsia"/>
          <w:sz w:val="22"/>
          <w:szCs w:val="22"/>
        </w:rPr>
        <w:t>原理圖</w:t>
      </w:r>
      <w:r>
        <w:rPr>
          <w:rFonts w:ascii="微軟正黑體" w:eastAsia="微軟正黑體" w:hAnsi="微軟正黑體" w:cs="微軟正黑體"/>
          <w:sz w:val="22"/>
          <w:szCs w:val="22"/>
        </w:rPr>
        <w:t>屬業主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機密設計文件，於報價／議價階段不提供予所有投標廠商</w:t>
      </w:r>
      <w:r>
        <w:rPr>
          <w:rFonts w:ascii="微軟正黑體" w:eastAsia="微軟正黑體" w:hAnsi="微軟正黑體" w:cs="微軟正黑體" w:hint="eastAsia"/>
          <w:sz w:val="22"/>
          <w:szCs w:val="22"/>
        </w:rPr>
        <w:t>，</w:t>
      </w:r>
      <w:r w:rsidRPr="00F057A8">
        <w:rPr>
          <w:rFonts w:ascii="微軟正黑體" w:eastAsia="微軟正黑體" w:hAnsi="微軟正黑體" w:cs="微軟正黑體"/>
          <w:sz w:val="22"/>
          <w:szCs w:val="22"/>
        </w:rPr>
        <w:t>僅於決標並完成簽約後交付予得標廠商</w:t>
      </w:r>
    </w:p>
    <w:p w14:paraId="4DC85766" w14:textId="77777777" w:rsidR="00D512F4" w:rsidRDefault="00000000">
      <w:pPr>
        <w:pStyle w:val="a4"/>
        <w:numPr>
          <w:ilvl w:val="0"/>
          <w:numId w:val="2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lastRenderedPageBreak/>
        <w:t>得標廠商應簽署保密協議（NDA），對前述文件及其衍生資料負保密義務，不得轉交第三方或用於本案以外用途</w:t>
      </w:r>
    </w:p>
    <w:p w14:paraId="19CDB428" w14:textId="77777777" w:rsidR="00D512F4" w:rsidRDefault="00000000">
      <w:pPr>
        <w:pStyle w:val="a4"/>
        <w:numPr>
          <w:ilvl w:val="0"/>
          <w:numId w:val="2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專案完成驗收後，廠商應依業主要求</w:t>
      </w:r>
      <w:proofErr w:type="gramStart"/>
      <w:r>
        <w:rPr>
          <w:rFonts w:ascii="微軟正黑體" w:eastAsia="微軟正黑體" w:hAnsi="微軟正黑體" w:cs="微軟正黑體"/>
          <w:sz w:val="22"/>
          <w:szCs w:val="22"/>
        </w:rPr>
        <w:t>返還或銷毀</w:t>
      </w:r>
      <w:proofErr w:type="gramEnd"/>
      <w:r>
        <w:rPr>
          <w:rFonts w:ascii="微軟正黑體" w:eastAsia="微軟正黑體" w:hAnsi="微軟正黑體" w:cs="微軟正黑體"/>
          <w:sz w:val="22"/>
          <w:szCs w:val="22"/>
        </w:rPr>
        <w:t>相關機密文件與衍生檔案（含電子檔、備份及試產餘料），並提供書面銷毀／返還證明</w:t>
      </w:r>
    </w:p>
    <w:p w14:paraId="03851CAE" w14:textId="4C622285" w:rsidR="00D512F4" w:rsidRDefault="00D77404">
      <w:pPr>
        <w:pStyle w:val="1"/>
        <w:pBdr>
          <w:bottom w:val="single" w:sz="6" w:space="4" w:color="2F5496"/>
        </w:pBdr>
        <w:spacing w:before="300" w:after="150"/>
      </w:pPr>
      <w:r>
        <w:rPr>
          <w:rFonts w:ascii="微軟正黑體" w:eastAsia="微軟正黑體" w:hAnsi="微軟正黑體" w:cs="微軟正黑體" w:hint="eastAsia"/>
          <w:b/>
          <w:bCs/>
          <w:color w:val="1F3864"/>
          <w:sz w:val="27"/>
          <w:szCs w:val="27"/>
        </w:rPr>
        <w:t>九</w:t>
      </w:r>
      <w:r>
        <w:rPr>
          <w:rFonts w:ascii="微軟正黑體" w:eastAsia="微軟正黑體" w:hAnsi="微軟正黑體" w:cs="微軟正黑體"/>
          <w:b/>
          <w:bCs/>
          <w:color w:val="1F3864"/>
          <w:sz w:val="27"/>
          <w:szCs w:val="27"/>
        </w:rPr>
        <w:t>、交期與交貨</w:t>
      </w:r>
    </w:p>
    <w:tbl>
      <w:tblPr>
        <w:tblW w:w="9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7000"/>
      </w:tblGrid>
      <w:tr w:rsidR="00D512F4" w14:paraId="42261BB0" w14:textId="77777777">
        <w:tc>
          <w:tcPr>
            <w:tcW w:w="24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4A9F0E4" w14:textId="77777777" w:rsidR="00D512F4" w:rsidRDefault="00000000">
            <w:r>
              <w:rPr>
                <w:rFonts w:ascii="微軟正黑體" w:eastAsia="微軟正黑體" w:hAnsi="微軟正黑體" w:cs="微軟正黑體"/>
                <w:b/>
                <w:bCs/>
                <w:sz w:val="22"/>
                <w:szCs w:val="22"/>
              </w:rPr>
              <w:t>交付期限</w:t>
            </w:r>
          </w:p>
        </w:tc>
        <w:tc>
          <w:tcPr>
            <w:tcW w:w="70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68B1EB7" w14:textId="77777777" w:rsidR="00D512F4" w:rsidRDefault="00000000"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 xml:space="preserve">自簽約日起 3 </w:t>
            </w:r>
            <w:proofErr w:type="gramStart"/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週</w:t>
            </w:r>
            <w:proofErr w:type="gramEnd"/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 xml:space="preserve">（21 </w:t>
            </w:r>
            <w:proofErr w:type="gramStart"/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曆</w:t>
            </w:r>
            <w:proofErr w:type="gramEnd"/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日）內，交付全部18片成品</w:t>
            </w:r>
          </w:p>
        </w:tc>
      </w:tr>
      <w:tr w:rsidR="00D512F4" w14:paraId="76F49C2F" w14:textId="77777777">
        <w:tc>
          <w:tcPr>
            <w:tcW w:w="24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B00F42C" w14:textId="77777777" w:rsidR="00D512F4" w:rsidRDefault="00000000">
            <w:r>
              <w:rPr>
                <w:rFonts w:ascii="微軟正黑體" w:eastAsia="微軟正黑體" w:hAnsi="微軟正黑體" w:cs="微軟正黑體"/>
                <w:b/>
                <w:bCs/>
                <w:sz w:val="22"/>
                <w:szCs w:val="22"/>
              </w:rPr>
              <w:t>交貨地點</w:t>
            </w:r>
          </w:p>
        </w:tc>
        <w:tc>
          <w:tcPr>
            <w:tcW w:w="70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EA40F87" w14:textId="53FF8C1C" w:rsidR="00D512F4" w:rsidRDefault="00F057A8">
            <w:r w:rsidRPr="00F057A8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工研院收貨管制中心</w:t>
            </w:r>
          </w:p>
        </w:tc>
      </w:tr>
    </w:tbl>
    <w:p w14:paraId="2AC430B2" w14:textId="03431C9D" w:rsidR="00D512F4" w:rsidRDefault="00D77404">
      <w:pPr>
        <w:pStyle w:val="1"/>
        <w:pBdr>
          <w:bottom w:val="single" w:sz="6" w:space="4" w:color="2F5496"/>
        </w:pBdr>
        <w:spacing w:before="300" w:after="150"/>
      </w:pPr>
      <w:r>
        <w:rPr>
          <w:rFonts w:ascii="微軟正黑體" w:eastAsia="微軟正黑體" w:hAnsi="微軟正黑體" w:cs="微軟正黑體" w:hint="eastAsia"/>
          <w:b/>
          <w:bCs/>
          <w:color w:val="1F3864"/>
          <w:sz w:val="27"/>
          <w:szCs w:val="27"/>
        </w:rPr>
        <w:t>十</w:t>
      </w:r>
      <w:r w:rsidR="00F057A8">
        <w:rPr>
          <w:rFonts w:ascii="微軟正黑體" w:eastAsia="微軟正黑體" w:hAnsi="微軟正黑體" w:cs="微軟正黑體"/>
          <w:b/>
          <w:bCs/>
          <w:color w:val="1F3864"/>
          <w:sz w:val="27"/>
          <w:szCs w:val="27"/>
        </w:rPr>
        <w:t>、驗收標準</w:t>
      </w:r>
    </w:p>
    <w:p w14:paraId="0CD77E38" w14:textId="246733E5" w:rsidR="00D512F4" w:rsidRDefault="00000000">
      <w:pPr>
        <w:pStyle w:val="a4"/>
        <w:numPr>
          <w:ilvl w:val="0"/>
          <w:numId w:val="2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驗收項目包含：外觀檢查、尺寸檢查、功能測試（開機及電源電壓量測）</w:t>
      </w:r>
    </w:p>
    <w:p w14:paraId="4211D9EC" w14:textId="48EE3761" w:rsidR="00D512F4" w:rsidRDefault="00000000">
      <w:pPr>
        <w:pStyle w:val="a4"/>
        <w:numPr>
          <w:ilvl w:val="0"/>
          <w:numId w:val="2"/>
        </w:numPr>
        <w:spacing w:after="80"/>
      </w:pPr>
      <w:r>
        <w:rPr>
          <w:rFonts w:ascii="微軟正黑體" w:eastAsia="微軟正黑體" w:hAnsi="微軟正黑體" w:cs="微軟正黑體"/>
          <w:sz w:val="22"/>
          <w:szCs w:val="22"/>
        </w:rPr>
        <w:t>驗收不合格品，廠商應於【</w:t>
      </w:r>
      <w:r w:rsidR="00864ABD">
        <w:rPr>
          <w:rFonts w:ascii="微軟正黑體" w:eastAsia="微軟正黑體" w:hAnsi="微軟正黑體" w:cs="微軟正黑體" w:hint="eastAsia"/>
          <w:sz w:val="22"/>
          <w:szCs w:val="22"/>
        </w:rPr>
        <w:t>3</w:t>
      </w:r>
      <w:r>
        <w:rPr>
          <w:rFonts w:ascii="微軟正黑體" w:eastAsia="微軟正黑體" w:hAnsi="微軟正黑體" w:cs="微軟正黑體"/>
          <w:sz w:val="22"/>
          <w:szCs w:val="22"/>
        </w:rPr>
        <w:t>】工作天內完成改善並重新送驗</w:t>
      </w:r>
    </w:p>
    <w:p w14:paraId="14AC0DA2" w14:textId="7872D58E" w:rsidR="00D512F4" w:rsidRDefault="00D512F4">
      <w:pPr>
        <w:spacing w:after="120"/>
      </w:pPr>
    </w:p>
    <w:sectPr w:rsidR="00D512F4">
      <w:pgSz w:w="11906" w:h="16838"/>
      <w:pgMar w:top="1000" w:right="1100" w:bottom="1000" w:left="11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7F0D8" w14:textId="77777777" w:rsidR="001D4351" w:rsidRDefault="001D4351" w:rsidP="00887C5A">
      <w:r>
        <w:separator/>
      </w:r>
    </w:p>
  </w:endnote>
  <w:endnote w:type="continuationSeparator" w:id="0">
    <w:p w14:paraId="2326F5F3" w14:textId="77777777" w:rsidR="001D4351" w:rsidRDefault="001D4351" w:rsidP="00887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BF49A" w14:textId="77777777" w:rsidR="001D4351" w:rsidRDefault="001D4351" w:rsidP="00887C5A">
      <w:r>
        <w:separator/>
      </w:r>
    </w:p>
  </w:footnote>
  <w:footnote w:type="continuationSeparator" w:id="0">
    <w:p w14:paraId="57A23C53" w14:textId="77777777" w:rsidR="001D4351" w:rsidRDefault="001D4351" w:rsidP="00887C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17628"/>
    <w:multiLevelType w:val="hybridMultilevel"/>
    <w:tmpl w:val="01F6B0EE"/>
    <w:lvl w:ilvl="0" w:tplc="A7A25C1C">
      <w:start w:val="7"/>
      <w:numFmt w:val="taiwaneseCountingThousand"/>
      <w:lvlText w:val="%1、"/>
      <w:lvlJc w:val="left"/>
      <w:pPr>
        <w:ind w:left="552" w:hanging="552"/>
      </w:pPr>
      <w:rPr>
        <w:rFonts w:ascii="微軟正黑體" w:eastAsia="微軟正黑體" w:hAnsi="微軟正黑體" w:cs="微軟正黑體" w:hint="default"/>
        <w:b/>
        <w:color w:val="1F3864"/>
        <w:sz w:val="27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647BB3"/>
    <w:multiLevelType w:val="hybridMultilevel"/>
    <w:tmpl w:val="971820E8"/>
    <w:lvl w:ilvl="0" w:tplc="AD18FBD6">
      <w:start w:val="1"/>
      <w:numFmt w:val="bullet"/>
      <w:lvlText w:val="●"/>
      <w:lvlJc w:val="left"/>
      <w:pPr>
        <w:ind w:left="720" w:hanging="360"/>
      </w:pPr>
    </w:lvl>
    <w:lvl w:ilvl="1" w:tplc="03EEFE1C">
      <w:start w:val="1"/>
      <w:numFmt w:val="bullet"/>
      <w:lvlText w:val="○"/>
      <w:lvlJc w:val="left"/>
      <w:pPr>
        <w:ind w:left="1440" w:hanging="360"/>
      </w:pPr>
    </w:lvl>
    <w:lvl w:ilvl="2" w:tplc="1534C1B2">
      <w:start w:val="1"/>
      <w:numFmt w:val="bullet"/>
      <w:lvlText w:val="■"/>
      <w:lvlJc w:val="left"/>
      <w:pPr>
        <w:ind w:left="2160" w:hanging="360"/>
      </w:pPr>
    </w:lvl>
    <w:lvl w:ilvl="3" w:tplc="562EBED4">
      <w:start w:val="1"/>
      <w:numFmt w:val="bullet"/>
      <w:lvlText w:val="●"/>
      <w:lvlJc w:val="left"/>
      <w:pPr>
        <w:ind w:left="2880" w:hanging="360"/>
      </w:pPr>
    </w:lvl>
    <w:lvl w:ilvl="4" w:tplc="7106535E">
      <w:start w:val="1"/>
      <w:numFmt w:val="bullet"/>
      <w:lvlText w:val="○"/>
      <w:lvlJc w:val="left"/>
      <w:pPr>
        <w:ind w:left="3600" w:hanging="360"/>
      </w:pPr>
    </w:lvl>
    <w:lvl w:ilvl="5" w:tplc="A3E62476">
      <w:start w:val="1"/>
      <w:numFmt w:val="bullet"/>
      <w:lvlText w:val="■"/>
      <w:lvlJc w:val="left"/>
      <w:pPr>
        <w:ind w:left="4320" w:hanging="360"/>
      </w:pPr>
    </w:lvl>
    <w:lvl w:ilvl="6" w:tplc="0E6CC268">
      <w:start w:val="1"/>
      <w:numFmt w:val="bullet"/>
      <w:lvlText w:val="●"/>
      <w:lvlJc w:val="left"/>
      <w:pPr>
        <w:ind w:left="5040" w:hanging="360"/>
      </w:pPr>
    </w:lvl>
    <w:lvl w:ilvl="7" w:tplc="96E2EB48">
      <w:start w:val="1"/>
      <w:numFmt w:val="bullet"/>
      <w:lvlText w:val="●"/>
      <w:lvlJc w:val="left"/>
      <w:pPr>
        <w:ind w:left="5760" w:hanging="360"/>
      </w:pPr>
    </w:lvl>
    <w:lvl w:ilvl="8" w:tplc="EE4A171E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32C573A5"/>
    <w:multiLevelType w:val="hybridMultilevel"/>
    <w:tmpl w:val="94E81FB6"/>
    <w:lvl w:ilvl="0" w:tplc="E09E8972">
      <w:start w:val="1"/>
      <w:numFmt w:val="bullet"/>
      <w:lvlText w:val="•"/>
      <w:lvlJc w:val="left"/>
      <w:pPr>
        <w:ind w:left="480" w:hanging="260"/>
      </w:pPr>
    </w:lvl>
    <w:lvl w:ilvl="1" w:tplc="8638B240">
      <w:numFmt w:val="decimal"/>
      <w:lvlText w:val=""/>
      <w:lvlJc w:val="left"/>
    </w:lvl>
    <w:lvl w:ilvl="2" w:tplc="CE98161E">
      <w:numFmt w:val="decimal"/>
      <w:lvlText w:val=""/>
      <w:lvlJc w:val="left"/>
    </w:lvl>
    <w:lvl w:ilvl="3" w:tplc="D340FAC6">
      <w:numFmt w:val="decimal"/>
      <w:lvlText w:val=""/>
      <w:lvlJc w:val="left"/>
    </w:lvl>
    <w:lvl w:ilvl="4" w:tplc="481CC48A">
      <w:numFmt w:val="decimal"/>
      <w:lvlText w:val=""/>
      <w:lvlJc w:val="left"/>
    </w:lvl>
    <w:lvl w:ilvl="5" w:tplc="5EFA01EE">
      <w:numFmt w:val="decimal"/>
      <w:lvlText w:val=""/>
      <w:lvlJc w:val="left"/>
    </w:lvl>
    <w:lvl w:ilvl="6" w:tplc="7A604594">
      <w:numFmt w:val="decimal"/>
      <w:lvlText w:val=""/>
      <w:lvlJc w:val="left"/>
    </w:lvl>
    <w:lvl w:ilvl="7" w:tplc="8C0C196A">
      <w:numFmt w:val="decimal"/>
      <w:lvlText w:val=""/>
      <w:lvlJc w:val="left"/>
    </w:lvl>
    <w:lvl w:ilvl="8" w:tplc="67CC8528">
      <w:numFmt w:val="decimal"/>
      <w:lvlText w:val=""/>
      <w:lvlJc w:val="left"/>
    </w:lvl>
  </w:abstractNum>
  <w:abstractNum w:abstractNumId="3" w15:restartNumberingAfterBreak="0">
    <w:nsid w:val="6C5555A2"/>
    <w:multiLevelType w:val="hybridMultilevel"/>
    <w:tmpl w:val="D29E8542"/>
    <w:lvl w:ilvl="0" w:tplc="9D263E16">
      <w:start w:val="1"/>
      <w:numFmt w:val="bullet"/>
      <w:lvlText w:val="•"/>
      <w:lvlJc w:val="left"/>
      <w:pPr>
        <w:ind w:left="480" w:hanging="260"/>
      </w:pPr>
    </w:lvl>
    <w:lvl w:ilvl="1" w:tplc="3F88AB10">
      <w:numFmt w:val="decimal"/>
      <w:lvlText w:val=""/>
      <w:lvlJc w:val="left"/>
    </w:lvl>
    <w:lvl w:ilvl="2" w:tplc="231405F8">
      <w:numFmt w:val="decimal"/>
      <w:lvlText w:val=""/>
      <w:lvlJc w:val="left"/>
    </w:lvl>
    <w:lvl w:ilvl="3" w:tplc="5E900D9E">
      <w:numFmt w:val="decimal"/>
      <w:lvlText w:val=""/>
      <w:lvlJc w:val="left"/>
    </w:lvl>
    <w:lvl w:ilvl="4" w:tplc="A440CB6E">
      <w:numFmt w:val="decimal"/>
      <w:lvlText w:val=""/>
      <w:lvlJc w:val="left"/>
    </w:lvl>
    <w:lvl w:ilvl="5" w:tplc="DD8CCEF4">
      <w:numFmt w:val="decimal"/>
      <w:lvlText w:val=""/>
      <w:lvlJc w:val="left"/>
    </w:lvl>
    <w:lvl w:ilvl="6" w:tplc="1BB2F720">
      <w:numFmt w:val="decimal"/>
      <w:lvlText w:val=""/>
      <w:lvlJc w:val="left"/>
    </w:lvl>
    <w:lvl w:ilvl="7" w:tplc="267EF6EA">
      <w:numFmt w:val="decimal"/>
      <w:lvlText w:val=""/>
      <w:lvlJc w:val="left"/>
    </w:lvl>
    <w:lvl w:ilvl="8" w:tplc="01927EA8">
      <w:numFmt w:val="decimal"/>
      <w:lvlText w:val=""/>
      <w:lvlJc w:val="left"/>
    </w:lvl>
  </w:abstractNum>
  <w:num w:numId="1" w16cid:durableId="335696963">
    <w:abstractNumId w:val="1"/>
    <w:lvlOverride w:ilvl="0">
      <w:startOverride w:val="1"/>
    </w:lvlOverride>
  </w:num>
  <w:num w:numId="2" w16cid:durableId="1007711448">
    <w:abstractNumId w:val="2"/>
    <w:lvlOverride w:ilvl="0">
      <w:startOverride w:val="1"/>
    </w:lvlOverride>
  </w:num>
  <w:num w:numId="3" w16cid:durableId="510410214">
    <w:abstractNumId w:val="0"/>
  </w:num>
  <w:num w:numId="4" w16cid:durableId="86266680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2F4"/>
    <w:rsid w:val="001D4351"/>
    <w:rsid w:val="00231150"/>
    <w:rsid w:val="0024545D"/>
    <w:rsid w:val="002E598B"/>
    <w:rsid w:val="003020B2"/>
    <w:rsid w:val="003C4939"/>
    <w:rsid w:val="004F5510"/>
    <w:rsid w:val="005E13B0"/>
    <w:rsid w:val="00864ABD"/>
    <w:rsid w:val="00887C5A"/>
    <w:rsid w:val="00891E79"/>
    <w:rsid w:val="009F3480"/>
    <w:rsid w:val="00A5570F"/>
    <w:rsid w:val="00AE3154"/>
    <w:rsid w:val="00BC4FE4"/>
    <w:rsid w:val="00CB2C90"/>
    <w:rsid w:val="00D512F4"/>
    <w:rsid w:val="00D77404"/>
    <w:rsid w:val="00DA2AFA"/>
    <w:rsid w:val="00EB446F"/>
    <w:rsid w:val="00F057A8"/>
    <w:rsid w:val="00FC5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F98EC4"/>
  <w15:docId w15:val="{E6CC4F7F-A90F-4AB2-B7B8-27B5CEF29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link w:val="10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1">
    <w:name w:val="強調粗體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註腳文字 字元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</w:style>
  <w:style w:type="character" w:customStyle="1" w:styleId="ab">
    <w:name w:val="章節附註文字 字元"/>
    <w:link w:val="aa"/>
    <w:uiPriority w:val="99"/>
    <w:semiHidden/>
    <w:unhideWhenUsed/>
    <w:rPr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887C5A"/>
    <w:pPr>
      <w:tabs>
        <w:tab w:val="center" w:pos="4153"/>
        <w:tab w:val="right" w:pos="8306"/>
      </w:tabs>
      <w:snapToGrid w:val="0"/>
    </w:pPr>
  </w:style>
  <w:style w:type="character" w:customStyle="1" w:styleId="ad">
    <w:name w:val="頁首 字元"/>
    <w:basedOn w:val="a0"/>
    <w:link w:val="ac"/>
    <w:uiPriority w:val="99"/>
    <w:rsid w:val="00887C5A"/>
  </w:style>
  <w:style w:type="paragraph" w:styleId="ae">
    <w:name w:val="footer"/>
    <w:basedOn w:val="a"/>
    <w:link w:val="af"/>
    <w:uiPriority w:val="99"/>
    <w:unhideWhenUsed/>
    <w:rsid w:val="00887C5A"/>
    <w:pPr>
      <w:tabs>
        <w:tab w:val="center" w:pos="4153"/>
        <w:tab w:val="right" w:pos="8306"/>
      </w:tabs>
      <w:snapToGrid w:val="0"/>
    </w:pPr>
  </w:style>
  <w:style w:type="character" w:customStyle="1" w:styleId="af">
    <w:name w:val="頁尾 字元"/>
    <w:basedOn w:val="a0"/>
    <w:link w:val="ae"/>
    <w:uiPriority w:val="99"/>
    <w:rsid w:val="00887C5A"/>
  </w:style>
  <w:style w:type="character" w:customStyle="1" w:styleId="10">
    <w:name w:val="標題 1 字元"/>
    <w:basedOn w:val="a0"/>
    <w:link w:val="1"/>
    <w:uiPriority w:val="9"/>
    <w:rsid w:val="00D77404"/>
    <w:rPr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354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李美郁</cp:lastModifiedBy>
  <cp:revision>2</cp:revision>
  <dcterms:created xsi:type="dcterms:W3CDTF">2026-08-25T01:20:00Z</dcterms:created>
  <dcterms:modified xsi:type="dcterms:W3CDTF">2026-08-25T01:20:00Z</dcterms:modified>
</cp:coreProperties>
</file>