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F7BB6" w14:textId="326A6E42" w:rsidR="00DD5EB6" w:rsidRDefault="00000000">
      <w:pPr>
        <w:pStyle w:val="aa"/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CAD 圖形以圖搜圖技術可行性評估</w:t>
      </w:r>
    </w:p>
    <w:p w14:paraId="3315666D" w14:textId="77777777" w:rsidR="00DD5EB6" w:rsidRPr="003E69AF" w:rsidRDefault="00000000">
      <w:pPr>
        <w:pStyle w:val="1"/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一 採購目的與評估基礎</w:t>
      </w:r>
    </w:p>
    <w:p w14:paraId="4BFAC14A" w14:textId="227DAD28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以既有 5 張 CAD 圖形之概念驗證（POC）結果為基礎，委託廠商完成技術可行性評估報告，釐清以圖搜圖之適用條件、檢索成效、限制及後續導入成本，供本單位決定是否進行擴大驗證與系統建置。</w:t>
      </w:r>
      <w:r w:rsidR="003E69AF">
        <w:rPr>
          <w:rFonts w:ascii="標楷體" w:eastAsia="標楷體" w:hAnsi="標楷體" w:hint="eastAsia"/>
          <w:lang w:eastAsia="zh-TW"/>
        </w:rPr>
        <w:t>從現有資料中</w:t>
      </w:r>
      <w:r w:rsidRPr="003E69AF">
        <w:rPr>
          <w:rFonts w:ascii="標楷體" w:eastAsia="標楷體" w:hAnsi="標楷體"/>
          <w:lang w:eastAsia="zh-TW"/>
        </w:rPr>
        <w:t>已展示型錄圖片擷取、相似零件檢索與排名。惟現階段僅屬小樣本展示，未具完整標註及量化驗證；畫面相似度分數不得直接解讀為準確率，亦不得據以宣稱具備零件替代選型能力。</w:t>
      </w:r>
    </w:p>
    <w:p w14:paraId="6DD6180F" w14:textId="77777777" w:rsidR="00DD5EB6" w:rsidRPr="003E69AF" w:rsidRDefault="00000000">
      <w:pPr>
        <w:pStyle w:val="1"/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二 委託工作範圍</w:t>
      </w:r>
    </w:p>
    <w:p w14:paraId="4965F208" w14:textId="77777777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1. 盤點與重現：確認 5 張查詢圖、圖庫來源、實際候選數量、模型與版本、前處理、檢索參數及執行環境；逐筆重現原始排序。資料或程式不足時，列明缺漏與替代驗證方式。</w:t>
      </w:r>
    </w:p>
    <w:p w14:paraId="6702FD0A" w14:textId="77777777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2. 方法與成效比較：比較既有方法及至少一種可執行替代方案，例如圖像特徵向量檢索與幾何輪廓特徵；評估裁切、去除尺寸線／文字、旋轉及縮放對結果的影響，區分原圖與變形圖成果。</w:t>
      </w:r>
    </w:p>
    <w:p w14:paraId="78B24431" w14:textId="77777777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3. 錯誤與適用性分析：檢查外觀近似但尺寸、孔徑、結構不同之誤判，並分析視角、背景、解析度及多視圖差異。原生 CAD 檔解析與 3D 幾何比對僅列後續建議，不納入本次實作。</w:t>
      </w:r>
    </w:p>
    <w:p w14:paraId="69EF0AA7" w14:textId="77777777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4. 導入評估：提出資料整備、圖庫更新、檢索架構、人工覆核及規格篩選需求；估算擴大驗證所需資料量、工期、人力、軟硬體與授權費用，並提出分階段執行方案。</w:t>
      </w:r>
    </w:p>
    <w:p w14:paraId="12789671" w14:textId="77777777" w:rsidR="00DD5EB6" w:rsidRPr="003E69AF" w:rsidRDefault="00000000">
      <w:pPr>
        <w:pStyle w:val="1"/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三 資料與範圍邊界</w:t>
      </w:r>
    </w:p>
    <w:p w14:paraId="4CF505DC" w14:textId="4FDED3A6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本單位提供既有 5 張圖、POC 附件及可取得之候選圖庫與測試紀錄；廠商於啟動後 3 日內提出資料清單，雙方確認測試範圍。本案以 CAD 圖面截圖／型錄圖像檢索為主，不含正式系統上線、介面開發、ERP 串接、大量建檔或模型訓練；追加工作須另行書面議定。</w:t>
      </w:r>
    </w:p>
    <w:p w14:paraId="6EEEAE13" w14:textId="57A1C892" w:rsidR="00DD5EB6" w:rsidRPr="003E69AF" w:rsidRDefault="005551D7">
      <w:pPr>
        <w:pStyle w:val="aa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lang w:eastAsia="zh-TW"/>
        </w:rPr>
        <w:t>交</w:t>
      </w:r>
      <w:r w:rsidRPr="003E69AF">
        <w:rPr>
          <w:rFonts w:ascii="標楷體" w:eastAsia="標楷體" w:hAnsi="標楷體"/>
          <w:lang w:eastAsia="zh-TW"/>
        </w:rPr>
        <w:t>付成果與驗收要求</w:t>
      </w:r>
    </w:p>
    <w:p w14:paraId="5598F0FC" w14:textId="77777777" w:rsidR="00DD5EB6" w:rsidRPr="003E69AF" w:rsidRDefault="00000000">
      <w:pPr>
        <w:pStyle w:val="1"/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四 測試設計與判讀原則</w:t>
      </w:r>
    </w:p>
    <w:p w14:paraId="6761C48B" w14:textId="77777777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由本單位與廠商共同確認每張查詢圖之目標零件及相關候選，建立標註表。查詢原圖若存在圖庫，應排除同檔自我命中，另列含重複圖與去重後結果；同一原圖之旋轉、裁切版本不得視為獨立樣本擴充成效。</w:t>
      </w:r>
    </w:p>
    <w:p w14:paraId="2CBDEFE6" w14:textId="77777777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5 張原圖均須提供 Top 5 排名、命中與失敗案例。至少量測 Top 1 命中率、Top 5 命中率及查詢延遲；命中率定義為指定排名內出現經確認目標之查詢數／有效查詢總數，並列原始計數。圖庫不足 5 筆時揭露實際候選數；標註不足則說明無法計算之指標，不得自行推估。</w:t>
      </w:r>
    </w:p>
    <w:p w14:paraId="0DA91782" w14:textId="77777777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測試紀錄須載明圖庫規模、硬體、模型版本、參數、時間量測起訖及重複次數。既有 5 張結果僅供探索，不推論整體產業準確率；報告須另提出擴大樣本、保留獨立測試集及多類零件驗證計畫。</w:t>
      </w:r>
    </w:p>
    <w:p w14:paraId="2AF79E9C" w14:textId="77777777" w:rsidR="00DD5EB6" w:rsidRPr="003E69AF" w:rsidRDefault="00000000">
      <w:pPr>
        <w:pStyle w:val="1"/>
        <w:rPr>
          <w:rFonts w:ascii="標楷體" w:eastAsia="標楷體" w:hAnsi="標楷體"/>
        </w:rPr>
      </w:pPr>
      <w:r w:rsidRPr="003E69AF">
        <w:rPr>
          <w:rFonts w:ascii="標楷體" w:eastAsia="標楷體" w:hAnsi="標楷體"/>
        </w:rPr>
        <w:t xml:space="preserve">五 </w:t>
      </w:r>
      <w:proofErr w:type="spellStart"/>
      <w:r w:rsidRPr="003E69AF">
        <w:rPr>
          <w:rFonts w:ascii="標楷體" w:eastAsia="標楷體" w:hAnsi="標楷體"/>
        </w:rPr>
        <w:t>交付項目與時程</w:t>
      </w:r>
      <w:proofErr w:type="spellEnd"/>
    </w:p>
    <w:tbl>
      <w:tblPr>
        <w:tblW w:w="13618" w:type="dxa"/>
        <w:tblLayout w:type="fixed"/>
        <w:tblLook w:val="04A0" w:firstRow="1" w:lastRow="0" w:firstColumn="1" w:lastColumn="0" w:noHBand="0" w:noVBand="1"/>
      </w:tblPr>
      <w:tblGrid>
        <w:gridCol w:w="1809"/>
        <w:gridCol w:w="5387"/>
        <w:gridCol w:w="6422"/>
      </w:tblGrid>
      <w:tr w:rsidR="00DD5EB6" w:rsidRPr="003E69AF" w14:paraId="769DDE99" w14:textId="77777777" w:rsidTr="003E69AF">
        <w:tc>
          <w:tcPr>
            <w:tcW w:w="180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8EDF2"/>
          </w:tcPr>
          <w:p w14:paraId="788C8BFA" w14:textId="77777777" w:rsidR="00DD5EB6" w:rsidRPr="003E69AF" w:rsidRDefault="00000000">
            <w:pPr>
              <w:spacing w:before="60"/>
              <w:rPr>
                <w:rFonts w:ascii="標楷體" w:eastAsia="標楷體" w:hAnsi="標楷體"/>
              </w:rPr>
            </w:pPr>
            <w:proofErr w:type="spellStart"/>
            <w:r w:rsidRPr="003E69AF">
              <w:rPr>
                <w:rFonts w:ascii="標楷體" w:eastAsia="標楷體" w:hAnsi="標楷體"/>
                <w:b/>
              </w:rPr>
              <w:t>交付項目</w:t>
            </w:r>
            <w:proofErr w:type="spellEnd"/>
          </w:p>
        </w:tc>
        <w:tc>
          <w:tcPr>
            <w:tcW w:w="538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8EDF2"/>
          </w:tcPr>
          <w:p w14:paraId="42E2F6B2" w14:textId="77777777" w:rsidR="00DD5EB6" w:rsidRPr="003E69AF" w:rsidRDefault="00000000">
            <w:pPr>
              <w:spacing w:before="60"/>
              <w:rPr>
                <w:rFonts w:ascii="標楷體" w:eastAsia="標楷體" w:hAnsi="標楷體"/>
              </w:rPr>
            </w:pPr>
            <w:proofErr w:type="spellStart"/>
            <w:r w:rsidRPr="003E69AF">
              <w:rPr>
                <w:rFonts w:ascii="標楷體" w:eastAsia="標楷體" w:hAnsi="標楷體"/>
                <w:b/>
              </w:rPr>
              <w:t>內容及格式</w:t>
            </w:r>
            <w:proofErr w:type="spellEnd"/>
          </w:p>
        </w:tc>
        <w:tc>
          <w:tcPr>
            <w:tcW w:w="642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8EDF2"/>
          </w:tcPr>
          <w:p w14:paraId="181EF4B1" w14:textId="77777777" w:rsidR="00DD5EB6" w:rsidRPr="003E69AF" w:rsidRDefault="00000000">
            <w:pPr>
              <w:spacing w:before="60"/>
              <w:rPr>
                <w:rFonts w:ascii="標楷體" w:eastAsia="標楷體" w:hAnsi="標楷體"/>
              </w:rPr>
            </w:pPr>
            <w:proofErr w:type="spellStart"/>
            <w:r w:rsidRPr="003E69AF">
              <w:rPr>
                <w:rFonts w:ascii="標楷體" w:eastAsia="標楷體" w:hAnsi="標楷體"/>
                <w:b/>
              </w:rPr>
              <w:t>期限</w:t>
            </w:r>
            <w:proofErr w:type="spellEnd"/>
          </w:p>
        </w:tc>
      </w:tr>
      <w:tr w:rsidR="00DD5EB6" w:rsidRPr="003E69AF" w14:paraId="302C79AA" w14:textId="77777777" w:rsidTr="003E69AF">
        <w:tc>
          <w:tcPr>
            <w:tcW w:w="180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EF0C492" w14:textId="77E282CB" w:rsidR="00DD5EB6" w:rsidRPr="003E69AF" w:rsidRDefault="003E69AF">
            <w:pPr>
              <w:spacing w:before="60"/>
              <w:rPr>
                <w:rFonts w:ascii="標楷體" w:eastAsia="標楷體" w:hAnsi="標楷體"/>
              </w:rPr>
            </w:pPr>
            <w:proofErr w:type="spellStart"/>
            <w:r w:rsidRPr="003E69AF">
              <w:rPr>
                <w:rFonts w:ascii="標楷體" w:eastAsia="標楷體" w:hAnsi="標楷體"/>
              </w:rPr>
              <w:t>評估報告</w:t>
            </w:r>
            <w:proofErr w:type="spellEnd"/>
          </w:p>
        </w:tc>
        <w:tc>
          <w:tcPr>
            <w:tcW w:w="538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5B1F911" w14:textId="6F2EF7BA" w:rsidR="00DD5EB6" w:rsidRPr="003E69AF" w:rsidRDefault="00000000">
            <w:pPr>
              <w:spacing w:before="60"/>
              <w:rPr>
                <w:rFonts w:ascii="標楷體" w:eastAsia="標楷體" w:hAnsi="標楷體"/>
                <w:lang w:eastAsia="zh-TW"/>
              </w:rPr>
            </w:pPr>
            <w:r w:rsidRPr="003E69AF">
              <w:rPr>
                <w:rFonts w:ascii="標楷體" w:eastAsia="標楷體" w:hAnsi="標楷體"/>
                <w:lang w:eastAsia="zh-TW"/>
              </w:rPr>
              <w:t>報告定稿、逐筆結果 CSV／Excel、標註表、設定與操作說明、可交付之測試腳本。</w:t>
            </w:r>
          </w:p>
        </w:tc>
        <w:tc>
          <w:tcPr>
            <w:tcW w:w="642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ACEDD3" w14:textId="7DF0D816" w:rsidR="00DD5EB6" w:rsidRPr="003E69AF" w:rsidRDefault="006B52C9">
            <w:pPr>
              <w:spacing w:before="60"/>
              <w:rPr>
                <w:rFonts w:ascii="標楷體" w:eastAsia="標楷體" w:hAnsi="標楷體"/>
                <w:lang w:eastAsia="zh-TW"/>
              </w:rPr>
            </w:pPr>
            <w:r w:rsidRPr="003E69AF">
              <w:rPr>
                <w:rFonts w:ascii="標楷體" w:eastAsia="標楷體" w:hAnsi="標楷體"/>
                <w:lang w:eastAsia="zh-TW"/>
              </w:rPr>
              <w:t xml:space="preserve">決標生效且資料齊備後第 </w:t>
            </w:r>
            <w:r>
              <w:rPr>
                <w:rFonts w:ascii="標楷體" w:eastAsia="標楷體" w:hAnsi="標楷體" w:hint="eastAsia"/>
                <w:lang w:eastAsia="zh-TW"/>
              </w:rPr>
              <w:t>45</w:t>
            </w:r>
            <w:r w:rsidRPr="003E69AF">
              <w:rPr>
                <w:rFonts w:ascii="標楷體" w:eastAsia="標楷體" w:hAnsi="標楷體"/>
                <w:lang w:eastAsia="zh-TW"/>
              </w:rPr>
              <w:t xml:space="preserve"> 日前</w:t>
            </w:r>
          </w:p>
        </w:tc>
      </w:tr>
    </w:tbl>
    <w:p w14:paraId="35444992" w14:textId="0DA2BB34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註：</w:t>
      </w:r>
      <w:r w:rsidR="006B52C9" w:rsidRPr="003E69AF">
        <w:rPr>
          <w:rFonts w:ascii="標楷體" w:eastAsia="標楷體" w:hAnsi="標楷體"/>
          <w:lang w:eastAsia="zh-TW"/>
        </w:rPr>
        <w:t>以上日數自履約起算日起計。</w:t>
      </w:r>
      <w:r w:rsidRPr="003E69AF">
        <w:rPr>
          <w:rFonts w:ascii="標楷體" w:eastAsia="標楷體" w:hAnsi="標楷體"/>
          <w:lang w:eastAsia="zh-TW"/>
        </w:rPr>
        <w:t>若原 POC 元件無法取得，須於報告揭露並提供替代流程，使第三人可依所附資料重做本次測試；第三方工具須列明版本、授權及取得方式。</w:t>
      </w:r>
    </w:p>
    <w:p w14:paraId="17C74593" w14:textId="77777777" w:rsidR="00DD5EB6" w:rsidRPr="003E69AF" w:rsidRDefault="00000000">
      <w:pPr>
        <w:pStyle w:val="1"/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六 驗收標準與修正</w:t>
      </w:r>
    </w:p>
    <w:p w14:paraId="52C4E295" w14:textId="77777777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1. 完整性：工作範圍與交付項目均已完成；每項結論可追溯至測試紀錄，具備原始圖識別碼、圖庫清單、排序、分數、標註與判讀依據。</w:t>
      </w:r>
    </w:p>
    <w:p w14:paraId="66354139" w14:textId="77777777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2. 可重現性：依交付操作說明抽驗至少 2 張原圖；排序與指標須可重現，非確定性結果應事先說明容許差異及原因。缺資料項目須經本單位書面確認處理方式。</w:t>
      </w:r>
    </w:p>
    <w:p w14:paraId="24141268" w14:textId="77777777" w:rsidR="00DD5EB6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3. 決策可用性：明確提出「可行、附條件可行或現階段不建議導入」結論，列明證據、限制、改善優先序及下一階段預算。本案不以必須達成特定命中率作為驗收條件。</w:t>
      </w:r>
    </w:p>
    <w:p w14:paraId="4867DE16" w14:textId="3814B11E" w:rsidR="003E69AF" w:rsidRPr="003E69AF" w:rsidRDefault="00000000">
      <w:pPr>
        <w:rPr>
          <w:rFonts w:ascii="標楷體" w:eastAsia="標楷體" w:hAnsi="標楷體"/>
          <w:lang w:eastAsia="zh-TW"/>
        </w:rPr>
      </w:pPr>
      <w:r w:rsidRPr="003E69AF">
        <w:rPr>
          <w:rFonts w:ascii="標楷體" w:eastAsia="標楷體" w:hAnsi="標楷體"/>
          <w:lang w:eastAsia="zh-TW"/>
        </w:rPr>
        <w:t>4. 修正與付款：廠商應於收到審查意見後 7 日曆天內完成補正；驗收合格並檢附合法憑證後一次付款。報價應含測試、報告、說明與補正費用。</w:t>
      </w:r>
    </w:p>
    <w:sectPr w:rsidR="003E69AF" w:rsidRPr="003E69AF" w:rsidSect="00034616">
      <w:footerReference w:type="default" r:id="rId8"/>
      <w:pgSz w:w="12240" w:h="15840"/>
      <w:pgMar w:top="936" w:right="1037" w:bottom="864" w:left="10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01D13" w14:textId="77777777" w:rsidR="00C93002" w:rsidRDefault="00C93002">
      <w:pPr>
        <w:spacing w:after="0"/>
      </w:pPr>
      <w:r>
        <w:separator/>
      </w:r>
    </w:p>
  </w:endnote>
  <w:endnote w:type="continuationSeparator" w:id="0">
    <w:p w14:paraId="6B9D405D" w14:textId="77777777" w:rsidR="00C93002" w:rsidRDefault="00C9300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D2863" w14:textId="77777777" w:rsidR="00DD5EB6" w:rsidRDefault="00000000">
    <w:pPr>
      <w:pStyle w:val="a7"/>
      <w:jc w:val="right"/>
    </w:pPr>
    <w:r>
      <w:t xml:space="preserve">第 </w:t>
    </w:r>
    <w:r>
      <w:fldChar w:fldCharType="begin"/>
    </w:r>
    <w:r>
      <w:instrText>PAGE</w:instrText>
    </w:r>
    <w:r>
      <w:fldChar w:fldCharType="separate"/>
    </w:r>
    <w:r w:rsidR="003E69AF">
      <w:rPr>
        <w:noProof/>
      </w:rPr>
      <w:t>1</w:t>
    </w:r>
    <w:r>
      <w:fldChar w:fldCharType="end"/>
    </w:r>
    <w:r>
      <w:t xml:space="preserve"> </w:t>
    </w:r>
    <w:proofErr w:type="spellStart"/>
    <w:r>
      <w:t>頁／共</w:t>
    </w:r>
    <w:proofErr w:type="spellEnd"/>
    <w:r>
      <w:t xml:space="preserve"> 2 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83C86" w14:textId="77777777" w:rsidR="00C93002" w:rsidRDefault="00C93002">
      <w:pPr>
        <w:spacing w:after="0"/>
      </w:pPr>
      <w:r>
        <w:separator/>
      </w:r>
    </w:p>
  </w:footnote>
  <w:footnote w:type="continuationSeparator" w:id="0">
    <w:p w14:paraId="621453F2" w14:textId="77777777" w:rsidR="00C93002" w:rsidRDefault="00C9300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11436433">
    <w:abstractNumId w:val="8"/>
  </w:num>
  <w:num w:numId="2" w16cid:durableId="2144150850">
    <w:abstractNumId w:val="6"/>
  </w:num>
  <w:num w:numId="3" w16cid:durableId="275674692">
    <w:abstractNumId w:val="5"/>
  </w:num>
  <w:num w:numId="4" w16cid:durableId="828443875">
    <w:abstractNumId w:val="4"/>
  </w:num>
  <w:num w:numId="5" w16cid:durableId="1361319600">
    <w:abstractNumId w:val="7"/>
  </w:num>
  <w:num w:numId="6" w16cid:durableId="1311640153">
    <w:abstractNumId w:val="3"/>
  </w:num>
  <w:num w:numId="7" w16cid:durableId="1784760997">
    <w:abstractNumId w:val="2"/>
  </w:num>
  <w:num w:numId="8" w16cid:durableId="1800101683">
    <w:abstractNumId w:val="1"/>
  </w:num>
  <w:num w:numId="9" w16cid:durableId="1040009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6E18"/>
    <w:rsid w:val="00034616"/>
    <w:rsid w:val="0006063C"/>
    <w:rsid w:val="0015074B"/>
    <w:rsid w:val="001874D9"/>
    <w:rsid w:val="0029639D"/>
    <w:rsid w:val="00326F90"/>
    <w:rsid w:val="003E69AF"/>
    <w:rsid w:val="005362D7"/>
    <w:rsid w:val="005551D7"/>
    <w:rsid w:val="006531D0"/>
    <w:rsid w:val="006A2AFE"/>
    <w:rsid w:val="006B52C9"/>
    <w:rsid w:val="00730101"/>
    <w:rsid w:val="007C2A3A"/>
    <w:rsid w:val="00877DCC"/>
    <w:rsid w:val="0094660E"/>
    <w:rsid w:val="00976A4D"/>
    <w:rsid w:val="00994FA8"/>
    <w:rsid w:val="009F735A"/>
    <w:rsid w:val="00AA1D8D"/>
    <w:rsid w:val="00B47730"/>
    <w:rsid w:val="00B6707E"/>
    <w:rsid w:val="00B9592D"/>
    <w:rsid w:val="00C018E8"/>
    <w:rsid w:val="00C93002"/>
    <w:rsid w:val="00CB0664"/>
    <w:rsid w:val="00D202DB"/>
    <w:rsid w:val="00D353C5"/>
    <w:rsid w:val="00DB74A2"/>
    <w:rsid w:val="00DD5EB6"/>
    <w:rsid w:val="00EF07D1"/>
    <w:rsid w:val="00F1590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5D3546"/>
  <w14:defaultImageDpi w14:val="300"/>
  <w15:docId w15:val="{191908AD-206C-4BD0-8E99-D644E3161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60" w:line="240" w:lineRule="auto"/>
    </w:pPr>
    <w:rPr>
      <w:rFonts w:ascii="Noto Sans CJK TC" w:eastAsia="Noto Sans CJK TC" w:hAnsi="Noto Sans CJK TC"/>
      <w:color w:val="000000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20"/>
      <w:outlineLvl w:val="0"/>
    </w:pPr>
    <w:rPr>
      <w:rFonts w:asciiTheme="majorHAnsi" w:eastAsiaTheme="majorEastAsia" w:hAnsiTheme="majorHAnsi" w:cstheme="majorBidi"/>
      <w:b/>
      <w:bCs/>
      <w:sz w:val="23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spacing w:val="5"/>
      <w:kern w:val="28"/>
      <w:sz w:val="34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葉詩勻</cp:lastModifiedBy>
  <cp:revision>2</cp:revision>
  <dcterms:created xsi:type="dcterms:W3CDTF">2026-10-30T11:17:00Z</dcterms:created>
  <dcterms:modified xsi:type="dcterms:W3CDTF">2026-10-30T11:17:00Z</dcterms:modified>
  <cp:category/>
</cp:coreProperties>
</file>