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08F451" w14:textId="275EED40" w:rsidR="000112B3" w:rsidRPr="0004413E" w:rsidRDefault="00121AEA" w:rsidP="0004413E">
      <w:pPr>
        <w:adjustRightInd w:val="0"/>
        <w:snapToGrid w:val="0"/>
        <w:jc w:val="center"/>
        <w:rPr>
          <w:rFonts w:ascii="微軟正黑體" w:eastAsia="微軟正黑體" w:hAnsi="微軟正黑體"/>
          <w:b/>
          <w:bCs/>
          <w:sz w:val="28"/>
          <w:szCs w:val="24"/>
        </w:rPr>
      </w:pPr>
      <w:bookmarkStart w:id="0" w:name="_Hlk147318348"/>
      <w:r>
        <w:rPr>
          <w:rFonts w:ascii="微軟正黑體" w:eastAsia="微軟正黑體" w:hAnsi="微軟正黑體" w:hint="eastAsia"/>
          <w:b/>
          <w:bCs/>
          <w:sz w:val="28"/>
          <w:szCs w:val="24"/>
        </w:rPr>
        <w:t>門禁監視網路設備</w:t>
      </w:r>
      <w:r w:rsidR="000112B3" w:rsidRPr="0004413E">
        <w:rPr>
          <w:rFonts w:ascii="微軟正黑體" w:eastAsia="微軟正黑體" w:hAnsi="微軟正黑體" w:hint="eastAsia"/>
          <w:b/>
          <w:bCs/>
          <w:sz w:val="28"/>
          <w:szCs w:val="24"/>
        </w:rPr>
        <w:t>採購規格書</w:t>
      </w:r>
    </w:p>
    <w:p w14:paraId="7A8906CD" w14:textId="77777777" w:rsidR="00384744" w:rsidRPr="00183F3C" w:rsidRDefault="00384744" w:rsidP="00183F3C">
      <w:pPr>
        <w:adjustRightInd w:val="0"/>
        <w:snapToGrid w:val="0"/>
        <w:rPr>
          <w:rFonts w:ascii="微軟正黑體" w:eastAsia="微軟正黑體" w:hAnsi="微軟正黑體"/>
          <w:b/>
          <w:bCs/>
        </w:rPr>
      </w:pPr>
    </w:p>
    <w:p w14:paraId="5415A8D2" w14:textId="54316D39" w:rsidR="00384744" w:rsidRDefault="00192A92" w:rsidP="00384744">
      <w:pPr>
        <w:pStyle w:val="a3"/>
        <w:numPr>
          <w:ilvl w:val="0"/>
          <w:numId w:val="19"/>
        </w:numPr>
        <w:adjustRightInd w:val="0"/>
        <w:snapToGrid w:val="0"/>
        <w:ind w:leftChars="0"/>
        <w:rPr>
          <w:rFonts w:ascii="微軟正黑體" w:eastAsia="微軟正黑體" w:hAnsi="微軟正黑體"/>
          <w:b/>
          <w:bCs/>
        </w:rPr>
      </w:pPr>
      <w:r>
        <w:rPr>
          <w:rFonts w:ascii="微軟正黑體" w:eastAsia="微軟正黑體" w:hAnsi="微軟正黑體" w:hint="eastAsia"/>
          <w:b/>
          <w:bCs/>
        </w:rPr>
        <w:t>需求</w:t>
      </w:r>
      <w:r w:rsidR="00384744">
        <w:rPr>
          <w:rFonts w:ascii="微軟正黑體" w:eastAsia="微軟正黑體" w:hAnsi="微軟正黑體" w:hint="eastAsia"/>
          <w:b/>
          <w:bCs/>
        </w:rPr>
        <w:t>說明</w:t>
      </w:r>
    </w:p>
    <w:p w14:paraId="66489AF7" w14:textId="77777777" w:rsidR="00384744" w:rsidRPr="00183F3C" w:rsidRDefault="00384744" w:rsidP="00384744">
      <w:pPr>
        <w:pStyle w:val="a3"/>
        <w:numPr>
          <w:ilvl w:val="0"/>
          <w:numId w:val="20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183F3C">
        <w:rPr>
          <w:rFonts w:ascii="微軟正黑體" w:eastAsia="微軟正黑體" w:hAnsi="微軟正黑體" w:hint="eastAsia"/>
        </w:rPr>
        <w:t>為符合本院資訊安全政策及網路環境架構，經本院已實測通過之廠牌/型號為「Cisco、Aruba cx、Ruckus icx」三種品牌。</w:t>
      </w:r>
    </w:p>
    <w:p w14:paraId="52AE9D7A" w14:textId="2E321BEB" w:rsidR="00787E90" w:rsidRDefault="00787E90" w:rsidP="00787E90">
      <w:pPr>
        <w:pStyle w:val="a3"/>
        <w:numPr>
          <w:ilvl w:val="0"/>
          <w:numId w:val="20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產品不可為陸資廠牌或</w:t>
      </w:r>
      <w:r w:rsidR="005805F3">
        <w:rPr>
          <w:rFonts w:ascii="微軟正黑體" w:eastAsia="微軟正黑體" w:hAnsi="微軟正黑體" w:hint="eastAsia"/>
        </w:rPr>
        <w:t>於</w:t>
      </w:r>
      <w:r>
        <w:rPr>
          <w:rFonts w:ascii="微軟正黑體" w:eastAsia="微軟正黑體" w:hAnsi="微軟正黑體" w:hint="eastAsia"/>
        </w:rPr>
        <w:t>中國</w:t>
      </w:r>
      <w:r w:rsidR="00A00F54">
        <w:rPr>
          <w:rFonts w:ascii="微軟正黑體" w:eastAsia="微軟正黑體" w:hAnsi="微軟正黑體" w:hint="eastAsia"/>
        </w:rPr>
        <w:t>大陸</w:t>
      </w:r>
      <w:r>
        <w:rPr>
          <w:rFonts w:ascii="微軟正黑體" w:eastAsia="微軟正黑體" w:hAnsi="微軟正黑體" w:hint="eastAsia"/>
        </w:rPr>
        <w:t>生產</w:t>
      </w:r>
      <w:r>
        <w:rPr>
          <w:rFonts w:ascii="微軟正黑體" w:eastAsia="微軟正黑體" w:hAnsi="微軟正黑體"/>
        </w:rPr>
        <w:t>/</w:t>
      </w:r>
      <w:r>
        <w:rPr>
          <w:rFonts w:ascii="微軟正黑體" w:eastAsia="微軟正黑體" w:hAnsi="微軟正黑體" w:hint="eastAsia"/>
        </w:rPr>
        <w:t>組裝。</w:t>
      </w:r>
    </w:p>
    <w:p w14:paraId="5FB18D5E" w14:textId="60D66B00" w:rsidR="00787E90" w:rsidRPr="00787E90" w:rsidRDefault="00384744" w:rsidP="00787E90">
      <w:pPr>
        <w:pStyle w:val="a3"/>
        <w:numPr>
          <w:ilvl w:val="0"/>
          <w:numId w:val="20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183F3C">
        <w:rPr>
          <w:rFonts w:ascii="微軟正黑體" w:eastAsia="微軟正黑體" w:hAnsi="微軟正黑體" w:hint="eastAsia"/>
        </w:rPr>
        <w:t>符</w:t>
      </w:r>
      <w:r w:rsidRPr="00AD6505">
        <w:rPr>
          <w:rFonts w:ascii="微軟正黑體" w:eastAsia="微軟正黑體" w:hAnsi="微軟正黑體" w:hint="eastAsia"/>
        </w:rPr>
        <w:t>合</w:t>
      </w:r>
      <w:r w:rsidR="00AD4CF0" w:rsidRPr="00AD6505">
        <w:rPr>
          <w:rFonts w:ascii="微軟正黑體" w:eastAsia="微軟正黑體" w:hAnsi="微軟正黑體" w:hint="eastAsia"/>
        </w:rPr>
        <w:t>前述</w:t>
      </w:r>
      <w:r w:rsidR="00787E90" w:rsidRPr="00AD6505">
        <w:rPr>
          <w:rFonts w:ascii="微軟正黑體" w:eastAsia="微軟正黑體" w:hAnsi="微軟正黑體" w:hint="eastAsia"/>
        </w:rPr>
        <w:t>需求之</w:t>
      </w:r>
      <w:r w:rsidRPr="00AD6505">
        <w:rPr>
          <w:rFonts w:ascii="微軟正黑體" w:eastAsia="微軟正黑體" w:hAnsi="微軟正黑體"/>
        </w:rPr>
        <w:t>Access Switch</w:t>
      </w:r>
      <w:r w:rsidRPr="00AD6505">
        <w:rPr>
          <w:rFonts w:ascii="微軟正黑體" w:eastAsia="微軟正黑體" w:hAnsi="微軟正黑體" w:hint="eastAsia"/>
          <w:u w:val="single"/>
        </w:rPr>
        <w:t xml:space="preserve"> </w:t>
      </w:r>
      <w:r w:rsidR="00AD6505" w:rsidRPr="00AD6505">
        <w:rPr>
          <w:rFonts w:ascii="微軟正黑體" w:eastAsia="微軟正黑體" w:hAnsi="微軟正黑體" w:hint="eastAsia"/>
          <w:u w:val="single"/>
        </w:rPr>
        <w:t>20</w:t>
      </w:r>
      <w:r w:rsidRPr="00AD6505">
        <w:rPr>
          <w:rFonts w:ascii="微軟正黑體" w:eastAsia="微軟正黑體" w:hAnsi="微軟正黑體" w:hint="eastAsia"/>
          <w:u w:val="single"/>
        </w:rPr>
        <w:t xml:space="preserve"> </w:t>
      </w:r>
      <w:r w:rsidRPr="00AD6505">
        <w:rPr>
          <w:rFonts w:ascii="微軟正黑體" w:eastAsia="微軟正黑體" w:hAnsi="微軟正黑體" w:hint="eastAsia"/>
        </w:rPr>
        <w:t>台</w:t>
      </w:r>
      <w:r w:rsidRPr="00183F3C">
        <w:rPr>
          <w:rFonts w:ascii="微軟正黑體" w:eastAsia="微軟正黑體" w:hAnsi="微軟正黑體" w:hint="eastAsia"/>
        </w:rPr>
        <w:t>。</w:t>
      </w:r>
    </w:p>
    <w:p w14:paraId="6BAE2C66" w14:textId="77777777" w:rsidR="00384744" w:rsidRPr="00384744" w:rsidRDefault="00384744" w:rsidP="00384744">
      <w:pPr>
        <w:adjustRightInd w:val="0"/>
        <w:snapToGrid w:val="0"/>
        <w:rPr>
          <w:rFonts w:ascii="微軟正黑體" w:eastAsia="微軟正黑體" w:hAnsi="微軟正黑體"/>
        </w:rPr>
      </w:pPr>
    </w:p>
    <w:p w14:paraId="08632533" w14:textId="75D6CEFF" w:rsidR="000112B3" w:rsidRPr="00787E90" w:rsidRDefault="00183F3C" w:rsidP="0004413E">
      <w:pPr>
        <w:pStyle w:val="a3"/>
        <w:numPr>
          <w:ilvl w:val="0"/>
          <w:numId w:val="19"/>
        </w:numPr>
        <w:adjustRightInd w:val="0"/>
        <w:snapToGrid w:val="0"/>
        <w:ind w:leftChars="0"/>
        <w:rPr>
          <w:rFonts w:ascii="微軟正黑體" w:eastAsia="微軟正黑體" w:hAnsi="微軟正黑體"/>
          <w:b/>
          <w:bCs/>
        </w:rPr>
      </w:pPr>
      <w:r w:rsidRPr="00787E90">
        <w:rPr>
          <w:rFonts w:ascii="微軟正黑體" w:eastAsia="微軟正黑體" w:hAnsi="微軟正黑體" w:hint="eastAsia"/>
          <w:b/>
          <w:bCs/>
        </w:rPr>
        <w:t>網路交換器</w:t>
      </w:r>
      <w:r w:rsidR="000112B3" w:rsidRPr="00787E90">
        <w:rPr>
          <w:rFonts w:ascii="微軟正黑體" w:eastAsia="微軟正黑體" w:hAnsi="微軟正黑體" w:hint="eastAsia"/>
          <w:b/>
          <w:bCs/>
        </w:rPr>
        <w:t xml:space="preserve">規格 </w:t>
      </w:r>
    </w:p>
    <w:p w14:paraId="5760B4C5" w14:textId="77777777" w:rsidR="00121AEA" w:rsidRPr="00121AEA" w:rsidRDefault="00121AEA" w:rsidP="00787E90">
      <w:pPr>
        <w:pStyle w:val="a3"/>
        <w:numPr>
          <w:ilvl w:val="0"/>
          <w:numId w:val="29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121AEA">
        <w:rPr>
          <w:rFonts w:ascii="微軟正黑體" w:eastAsia="微軟正黑體" w:hAnsi="微軟正黑體" w:hint="eastAsia"/>
        </w:rPr>
        <w:t>設備本身具備有24埠10/100/1000 Base-T 及4埠SFP+ (1/2.5)含以上界面。</w:t>
      </w:r>
    </w:p>
    <w:p w14:paraId="3403CC19" w14:textId="79F88D94" w:rsidR="00121AEA" w:rsidRPr="00121AEA" w:rsidRDefault="00121AEA" w:rsidP="00787E90">
      <w:pPr>
        <w:pStyle w:val="a3"/>
        <w:numPr>
          <w:ilvl w:val="0"/>
          <w:numId w:val="29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121AEA">
        <w:rPr>
          <w:rFonts w:ascii="微軟正黑體" w:eastAsia="微軟正黑體" w:hAnsi="微軟正黑體" w:hint="eastAsia"/>
        </w:rPr>
        <w:t>提供</w:t>
      </w:r>
      <w:r w:rsidR="00F51F56">
        <w:rPr>
          <w:rFonts w:ascii="微軟正黑體" w:eastAsia="微軟正黑體" w:hAnsi="微軟正黑體" w:hint="eastAsia"/>
        </w:rPr>
        <w:t>128</w:t>
      </w:r>
      <w:r w:rsidRPr="00121AEA">
        <w:rPr>
          <w:rFonts w:ascii="微軟正黑體" w:eastAsia="微軟正黑體" w:hAnsi="微軟正黑體" w:hint="eastAsia"/>
        </w:rPr>
        <w:t xml:space="preserve"> Gbps的系統交換頻寬(含)以上，交換速度可達</w:t>
      </w:r>
      <w:r w:rsidR="00F51F56">
        <w:rPr>
          <w:rFonts w:ascii="微軟正黑體" w:eastAsia="微軟正黑體" w:hAnsi="微軟正黑體" w:hint="eastAsia"/>
        </w:rPr>
        <w:t>96</w:t>
      </w:r>
      <w:r w:rsidRPr="00121AEA">
        <w:rPr>
          <w:rFonts w:ascii="微軟正黑體" w:eastAsia="微軟正黑體" w:hAnsi="微軟正黑體" w:hint="eastAsia"/>
        </w:rPr>
        <w:t xml:space="preserve"> Mpps(含)以上。</w:t>
      </w:r>
    </w:p>
    <w:p w14:paraId="10B9AF74" w14:textId="77777777" w:rsidR="00121AEA" w:rsidRPr="00121AEA" w:rsidRDefault="00121AEA" w:rsidP="00787E90">
      <w:pPr>
        <w:pStyle w:val="a3"/>
        <w:numPr>
          <w:ilvl w:val="0"/>
          <w:numId w:val="29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121AEA">
        <w:rPr>
          <w:rFonts w:ascii="微軟正黑體" w:eastAsia="微軟正黑體" w:hAnsi="微軟正黑體" w:hint="eastAsia"/>
        </w:rPr>
        <w:t>支援IEEE 802.3af/802.3at標準；單埠最高支援30W功率輸出，最低單一交換器可提供370W輸出功率</w:t>
      </w:r>
    </w:p>
    <w:p w14:paraId="3E8CBCD9" w14:textId="77777777" w:rsidR="00121AEA" w:rsidRPr="00121AEA" w:rsidRDefault="00121AEA" w:rsidP="00787E90">
      <w:pPr>
        <w:pStyle w:val="a3"/>
        <w:numPr>
          <w:ilvl w:val="0"/>
          <w:numId w:val="29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121AEA">
        <w:rPr>
          <w:rFonts w:ascii="微軟正黑體" w:eastAsia="微軟正黑體" w:hAnsi="微軟正黑體" w:hint="eastAsia"/>
        </w:rPr>
        <w:t>具備16,000之MAC Addresses。</w:t>
      </w:r>
    </w:p>
    <w:p w14:paraId="3835A427" w14:textId="77777777" w:rsidR="00121AEA" w:rsidRPr="00121AEA" w:rsidRDefault="00121AEA" w:rsidP="00787E90">
      <w:pPr>
        <w:pStyle w:val="a3"/>
        <w:numPr>
          <w:ilvl w:val="0"/>
          <w:numId w:val="29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121AEA">
        <w:rPr>
          <w:rFonts w:ascii="微軟正黑體" w:eastAsia="微軟正黑體" w:hAnsi="微軟正黑體" w:hint="eastAsia"/>
        </w:rPr>
        <w:t>具備4,094組 IEEE 802.1Q標準的VLANs，提供Port-based VLAN。</w:t>
      </w:r>
    </w:p>
    <w:p w14:paraId="7CE74567" w14:textId="77777777" w:rsidR="00121AEA" w:rsidRPr="00121AEA" w:rsidRDefault="00121AEA" w:rsidP="00787E90">
      <w:pPr>
        <w:pStyle w:val="a3"/>
        <w:numPr>
          <w:ilvl w:val="0"/>
          <w:numId w:val="29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121AEA">
        <w:rPr>
          <w:rFonts w:ascii="微軟正黑體" w:eastAsia="微軟正黑體" w:hAnsi="微軟正黑體" w:hint="eastAsia"/>
        </w:rPr>
        <w:t>具備Jumbo Frame  9,198 bytes。</w:t>
      </w:r>
    </w:p>
    <w:p w14:paraId="4F5E8D6F" w14:textId="77777777" w:rsidR="00121AEA" w:rsidRPr="00121AEA" w:rsidRDefault="00121AEA" w:rsidP="00787E90">
      <w:pPr>
        <w:pStyle w:val="a3"/>
        <w:numPr>
          <w:ilvl w:val="0"/>
          <w:numId w:val="29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121AEA">
        <w:rPr>
          <w:rFonts w:ascii="微軟正黑體" w:eastAsia="微軟正黑體" w:hAnsi="微軟正黑體" w:hint="eastAsia"/>
        </w:rPr>
        <w:t>具備IEEE 802.1AB LLDP (Link Layer Discover Protocol)與LLDP-MED。</w:t>
      </w:r>
    </w:p>
    <w:p w14:paraId="7964AF77" w14:textId="77777777" w:rsidR="00121AEA" w:rsidRPr="00121AEA" w:rsidRDefault="00121AEA" w:rsidP="00787E90">
      <w:pPr>
        <w:pStyle w:val="a3"/>
        <w:numPr>
          <w:ilvl w:val="0"/>
          <w:numId w:val="29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121AEA">
        <w:rPr>
          <w:rFonts w:ascii="微軟正黑體" w:eastAsia="微軟正黑體" w:hAnsi="微軟正黑體" w:hint="eastAsia"/>
        </w:rPr>
        <w:t>具備IPv4路由協定包括Static Route。</w:t>
      </w:r>
    </w:p>
    <w:p w14:paraId="26AC67C3" w14:textId="77777777" w:rsidR="00121AEA" w:rsidRPr="00121AEA" w:rsidRDefault="00121AEA" w:rsidP="00787E90">
      <w:pPr>
        <w:pStyle w:val="a3"/>
        <w:numPr>
          <w:ilvl w:val="0"/>
          <w:numId w:val="29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121AEA">
        <w:rPr>
          <w:rFonts w:ascii="微軟正黑體" w:eastAsia="微軟正黑體" w:hAnsi="微軟正黑體" w:hint="eastAsia"/>
        </w:rPr>
        <w:t>具備IPv6 Layer 3 靜態路由。</w:t>
      </w:r>
    </w:p>
    <w:p w14:paraId="3F155D4F" w14:textId="77777777" w:rsidR="00121AEA" w:rsidRPr="00121AEA" w:rsidRDefault="00121AEA" w:rsidP="00787E90">
      <w:pPr>
        <w:pStyle w:val="a3"/>
        <w:numPr>
          <w:ilvl w:val="0"/>
          <w:numId w:val="29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121AEA">
        <w:rPr>
          <w:rFonts w:ascii="微軟正黑體" w:eastAsia="微軟正黑體" w:hAnsi="微軟正黑體" w:hint="eastAsia"/>
        </w:rPr>
        <w:t>IPv4路由表支援1,000筆(含)以上，IPv6路由表支援1,000筆(含) 以上</w:t>
      </w:r>
    </w:p>
    <w:p w14:paraId="31A985C1" w14:textId="77777777" w:rsidR="00121AEA" w:rsidRPr="00121AEA" w:rsidRDefault="00121AEA" w:rsidP="00787E90">
      <w:pPr>
        <w:pStyle w:val="a3"/>
        <w:numPr>
          <w:ilvl w:val="0"/>
          <w:numId w:val="29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121AEA">
        <w:rPr>
          <w:rFonts w:ascii="微軟正黑體" w:eastAsia="微軟正黑體" w:hAnsi="微軟正黑體" w:hint="eastAsia"/>
        </w:rPr>
        <w:t>具備IGMPv1,v2 and v3 功能</w:t>
      </w:r>
    </w:p>
    <w:p w14:paraId="4F7CFFB9" w14:textId="77777777" w:rsidR="00121AEA" w:rsidRPr="00121AEA" w:rsidRDefault="00121AEA" w:rsidP="00787E90">
      <w:pPr>
        <w:pStyle w:val="a3"/>
        <w:numPr>
          <w:ilvl w:val="0"/>
          <w:numId w:val="29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121AEA">
        <w:rPr>
          <w:rFonts w:ascii="微軟正黑體" w:eastAsia="微軟正黑體" w:hAnsi="微軟正黑體" w:hint="eastAsia"/>
        </w:rPr>
        <w:t>具備IEEE 802.1x 認證、Web-Based認證與MAC-Based認證。</w:t>
      </w:r>
    </w:p>
    <w:p w14:paraId="096B4868" w14:textId="77777777" w:rsidR="00121AEA" w:rsidRPr="00121AEA" w:rsidRDefault="00121AEA" w:rsidP="00787E90">
      <w:pPr>
        <w:pStyle w:val="a3"/>
        <w:numPr>
          <w:ilvl w:val="0"/>
          <w:numId w:val="29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121AEA">
        <w:rPr>
          <w:rFonts w:ascii="微軟正黑體" w:eastAsia="微軟正黑體" w:hAnsi="微軟正黑體" w:hint="eastAsia"/>
        </w:rPr>
        <w:t>具備IPv4 ACL功能，提供Source/destination IP address/subnet 與source/destination TCP/UDP port number存取控制並支援per-VLAN ACL或per-Port ACL。。</w:t>
      </w:r>
    </w:p>
    <w:p w14:paraId="73C57C58" w14:textId="77777777" w:rsidR="00121AEA" w:rsidRPr="00121AEA" w:rsidRDefault="00121AEA" w:rsidP="00787E90">
      <w:pPr>
        <w:pStyle w:val="a3"/>
        <w:numPr>
          <w:ilvl w:val="0"/>
          <w:numId w:val="29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121AEA">
        <w:rPr>
          <w:rFonts w:ascii="微軟正黑體" w:eastAsia="微軟正黑體" w:hAnsi="微軟正黑體" w:hint="eastAsia"/>
        </w:rPr>
        <w:t>支援RADIUS/TACACS+。</w:t>
      </w:r>
    </w:p>
    <w:p w14:paraId="7A402F81" w14:textId="77777777" w:rsidR="00121AEA" w:rsidRPr="00121AEA" w:rsidRDefault="00121AEA" w:rsidP="00787E90">
      <w:pPr>
        <w:pStyle w:val="a3"/>
        <w:numPr>
          <w:ilvl w:val="0"/>
          <w:numId w:val="29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121AEA">
        <w:rPr>
          <w:rFonts w:ascii="微軟正黑體" w:eastAsia="微軟正黑體" w:hAnsi="微軟正黑體" w:hint="eastAsia"/>
        </w:rPr>
        <w:t>支援DHCP Relay功能。</w:t>
      </w:r>
    </w:p>
    <w:p w14:paraId="0B6B6BAA" w14:textId="77777777" w:rsidR="00121AEA" w:rsidRPr="00121AEA" w:rsidRDefault="00121AEA" w:rsidP="00787E90">
      <w:pPr>
        <w:pStyle w:val="a3"/>
        <w:numPr>
          <w:ilvl w:val="0"/>
          <w:numId w:val="29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121AEA">
        <w:rPr>
          <w:rFonts w:ascii="微軟正黑體" w:eastAsia="微軟正黑體" w:hAnsi="微軟正黑體" w:hint="eastAsia"/>
        </w:rPr>
        <w:t>具備STP BPDU Port Protection 或STP Root Guard保護機制。</w:t>
      </w:r>
    </w:p>
    <w:p w14:paraId="330E1FB7" w14:textId="77777777" w:rsidR="00121AEA" w:rsidRPr="00121AEA" w:rsidRDefault="00121AEA" w:rsidP="00787E90">
      <w:pPr>
        <w:pStyle w:val="a3"/>
        <w:numPr>
          <w:ilvl w:val="0"/>
          <w:numId w:val="29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121AEA">
        <w:rPr>
          <w:rFonts w:ascii="微軟正黑體" w:eastAsia="微軟正黑體" w:hAnsi="微軟正黑體" w:hint="eastAsia"/>
        </w:rPr>
        <w:t>具備Dynamic ARP 檢查機制。</w:t>
      </w:r>
    </w:p>
    <w:p w14:paraId="3FE389D8" w14:textId="77777777" w:rsidR="00121AEA" w:rsidRPr="00121AEA" w:rsidRDefault="00121AEA" w:rsidP="00787E90">
      <w:pPr>
        <w:pStyle w:val="a3"/>
        <w:numPr>
          <w:ilvl w:val="0"/>
          <w:numId w:val="29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121AEA">
        <w:rPr>
          <w:rFonts w:ascii="微軟正黑體" w:eastAsia="微軟正黑體" w:hAnsi="微軟正黑體" w:hint="eastAsia"/>
        </w:rPr>
        <w:t>具備 Port Mirror 功能。</w:t>
      </w:r>
    </w:p>
    <w:p w14:paraId="172BFF8F" w14:textId="77777777" w:rsidR="00121AEA" w:rsidRPr="00121AEA" w:rsidRDefault="00121AEA" w:rsidP="00787E90">
      <w:pPr>
        <w:pStyle w:val="a3"/>
        <w:numPr>
          <w:ilvl w:val="0"/>
          <w:numId w:val="29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121AEA">
        <w:rPr>
          <w:rFonts w:ascii="微軟正黑體" w:eastAsia="微軟正黑體" w:hAnsi="微軟正黑體" w:hint="eastAsia"/>
        </w:rPr>
        <w:t>支援MLD Snooping功能。</w:t>
      </w:r>
    </w:p>
    <w:p w14:paraId="0DF7CD7F" w14:textId="19945705" w:rsidR="00121AEA" w:rsidRPr="00121AEA" w:rsidRDefault="00121AEA" w:rsidP="00787E90">
      <w:pPr>
        <w:pStyle w:val="a3"/>
        <w:numPr>
          <w:ilvl w:val="0"/>
          <w:numId w:val="29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121AEA">
        <w:rPr>
          <w:rFonts w:ascii="微軟正黑體" w:eastAsia="微軟正黑體" w:hAnsi="微軟正黑體" w:hint="eastAsia"/>
        </w:rPr>
        <w:lastRenderedPageBreak/>
        <w:t>具備Network Time Protocol (NTP)功能</w:t>
      </w:r>
      <w:r w:rsidR="006B4FD4">
        <w:rPr>
          <w:rFonts w:ascii="微軟正黑體" w:eastAsia="微軟正黑體" w:hAnsi="微軟正黑體" w:hint="eastAsia"/>
        </w:rPr>
        <w:t>。</w:t>
      </w:r>
    </w:p>
    <w:p w14:paraId="76932B9E" w14:textId="77777777" w:rsidR="00121AEA" w:rsidRPr="00121AEA" w:rsidRDefault="00121AEA" w:rsidP="00787E90">
      <w:pPr>
        <w:pStyle w:val="a3"/>
        <w:numPr>
          <w:ilvl w:val="0"/>
          <w:numId w:val="29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121AEA">
        <w:rPr>
          <w:rFonts w:ascii="微軟正黑體" w:eastAsia="微軟正黑體" w:hAnsi="微軟正黑體" w:hint="eastAsia"/>
        </w:rPr>
        <w:t>提供HTTPS(SSL)、SSHv2、SNMP v1/v2c/v3、RMON與Web UI管理功能。</w:t>
      </w:r>
    </w:p>
    <w:p w14:paraId="06FD4C3B" w14:textId="31CF697B" w:rsidR="00121AEA" w:rsidRPr="00121AEA" w:rsidRDefault="00121AEA" w:rsidP="00787E90">
      <w:pPr>
        <w:pStyle w:val="a3"/>
        <w:numPr>
          <w:ilvl w:val="0"/>
          <w:numId w:val="29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121AEA">
        <w:rPr>
          <w:rFonts w:ascii="微軟正黑體" w:eastAsia="微軟正黑體" w:hAnsi="微軟正黑體" w:hint="eastAsia"/>
        </w:rPr>
        <w:t>提供</w:t>
      </w:r>
      <w:r w:rsidR="006B4FD4">
        <w:rPr>
          <w:rFonts w:ascii="微軟正黑體" w:eastAsia="微軟正黑體" w:hAnsi="微軟正黑體" w:hint="eastAsia"/>
        </w:rPr>
        <w:t xml:space="preserve"> </w:t>
      </w:r>
      <w:r w:rsidRPr="00121AEA">
        <w:rPr>
          <w:rFonts w:ascii="微軟正黑體" w:eastAsia="微軟正黑體" w:hAnsi="微軟正黑體" w:hint="eastAsia"/>
        </w:rPr>
        <w:t>Management Port</w:t>
      </w:r>
      <w:r w:rsidR="006B4FD4">
        <w:rPr>
          <w:rFonts w:ascii="微軟正黑體" w:eastAsia="微軟正黑體" w:hAnsi="微軟正黑體" w:hint="eastAsia"/>
        </w:rPr>
        <w:t>。</w:t>
      </w:r>
    </w:p>
    <w:p w14:paraId="3E62226A" w14:textId="60B70C73" w:rsidR="00121AEA" w:rsidRPr="00121AEA" w:rsidRDefault="00121AEA" w:rsidP="00787E90">
      <w:pPr>
        <w:pStyle w:val="a3"/>
        <w:numPr>
          <w:ilvl w:val="0"/>
          <w:numId w:val="29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121AEA">
        <w:rPr>
          <w:rFonts w:ascii="微軟正黑體" w:eastAsia="微軟正黑體" w:hAnsi="微軟正黑體" w:hint="eastAsia"/>
        </w:rPr>
        <w:t>具備SNMP v1/v2c/v3</w:t>
      </w:r>
      <w:r w:rsidR="006B4FD4">
        <w:rPr>
          <w:rFonts w:ascii="微軟正黑體" w:eastAsia="微軟正黑體" w:hAnsi="微軟正黑體" w:hint="eastAsia"/>
        </w:rPr>
        <w:t>。</w:t>
      </w:r>
    </w:p>
    <w:p w14:paraId="55CF1213" w14:textId="24821669" w:rsidR="00121AEA" w:rsidRPr="00121AEA" w:rsidRDefault="00121AEA" w:rsidP="00787E90">
      <w:pPr>
        <w:pStyle w:val="a3"/>
        <w:numPr>
          <w:ilvl w:val="0"/>
          <w:numId w:val="29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121AEA">
        <w:rPr>
          <w:rFonts w:ascii="微軟正黑體" w:eastAsia="微軟正黑體" w:hAnsi="微軟正黑體" w:hint="eastAsia"/>
        </w:rPr>
        <w:t>具備DHCP snooping (+Option82)</w:t>
      </w:r>
      <w:r w:rsidR="006B4FD4">
        <w:rPr>
          <w:rFonts w:ascii="微軟正黑體" w:eastAsia="微軟正黑體" w:hAnsi="微軟正黑體" w:hint="eastAsia"/>
        </w:rPr>
        <w:t>。</w:t>
      </w:r>
    </w:p>
    <w:p w14:paraId="03F54D61" w14:textId="1B7B79FA" w:rsidR="00121AEA" w:rsidRPr="00121AEA" w:rsidRDefault="00121AEA" w:rsidP="00787E90">
      <w:pPr>
        <w:pStyle w:val="a3"/>
        <w:numPr>
          <w:ilvl w:val="0"/>
          <w:numId w:val="29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121AEA">
        <w:rPr>
          <w:rFonts w:ascii="微軟正黑體" w:eastAsia="微軟正黑體" w:hAnsi="微軟正黑體" w:hint="eastAsia"/>
        </w:rPr>
        <w:t>具備IP source guard</w:t>
      </w:r>
      <w:r w:rsidR="006B4FD4">
        <w:rPr>
          <w:rFonts w:ascii="微軟正黑體" w:eastAsia="微軟正黑體" w:hAnsi="微軟正黑體" w:hint="eastAsia"/>
        </w:rPr>
        <w:t>。</w:t>
      </w:r>
    </w:p>
    <w:p w14:paraId="74A639FB" w14:textId="77777777" w:rsidR="00121AEA" w:rsidRPr="00121AEA" w:rsidRDefault="00121AEA" w:rsidP="00787E90">
      <w:pPr>
        <w:pStyle w:val="a3"/>
        <w:numPr>
          <w:ilvl w:val="0"/>
          <w:numId w:val="29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121AEA">
        <w:rPr>
          <w:rFonts w:ascii="微軟正黑體" w:eastAsia="微軟正黑體" w:hAnsi="微軟正黑體" w:hint="eastAsia"/>
        </w:rPr>
        <w:t>具備L2網路迴圈(Loop)偵測功能，偵測到迴圈(Loop)時自動將網路埠關閉避免迴圈(Loop)擴散。</w:t>
      </w:r>
    </w:p>
    <w:p w14:paraId="5E192806" w14:textId="47FA5FDC" w:rsidR="00121AEA" w:rsidRPr="00121AEA" w:rsidRDefault="00121AEA" w:rsidP="00787E90">
      <w:pPr>
        <w:pStyle w:val="a3"/>
        <w:numPr>
          <w:ilvl w:val="0"/>
          <w:numId w:val="29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121AEA">
        <w:rPr>
          <w:rFonts w:ascii="微軟正黑體" w:eastAsia="微軟正黑體" w:hAnsi="微軟正黑體" w:hint="eastAsia"/>
        </w:rPr>
        <w:t>設備噪音範圍最大值不得高於</w:t>
      </w:r>
      <w:r w:rsidR="00F51F56">
        <w:rPr>
          <w:rFonts w:ascii="微軟正黑體" w:eastAsia="微軟正黑體" w:hAnsi="微軟正黑體" w:hint="eastAsia"/>
        </w:rPr>
        <w:t>42</w:t>
      </w:r>
      <w:r w:rsidRPr="00121AEA">
        <w:rPr>
          <w:rFonts w:ascii="微軟正黑體" w:eastAsia="微軟正黑體" w:hAnsi="微軟正黑體" w:hint="eastAsia"/>
        </w:rPr>
        <w:t>dbA</w:t>
      </w:r>
      <w:r w:rsidR="006B4FD4">
        <w:rPr>
          <w:rFonts w:ascii="微軟正黑體" w:eastAsia="微軟正黑體" w:hAnsi="微軟正黑體" w:hint="eastAsia"/>
        </w:rPr>
        <w:t>。</w:t>
      </w:r>
    </w:p>
    <w:p w14:paraId="0621494C" w14:textId="49CD9512" w:rsidR="00121AEA" w:rsidRPr="00121AEA" w:rsidRDefault="00121AEA" w:rsidP="00787E90">
      <w:pPr>
        <w:pStyle w:val="a3"/>
        <w:numPr>
          <w:ilvl w:val="0"/>
          <w:numId w:val="29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121AEA">
        <w:rPr>
          <w:rFonts w:ascii="微軟正黑體" w:eastAsia="微軟正黑體" w:hAnsi="微軟正黑體" w:hint="eastAsia"/>
        </w:rPr>
        <w:t>提供TFTP或SFTP傳檔功能</w:t>
      </w:r>
      <w:r w:rsidR="006B4FD4">
        <w:rPr>
          <w:rFonts w:ascii="微軟正黑體" w:eastAsia="微軟正黑體" w:hAnsi="微軟正黑體" w:hint="eastAsia"/>
        </w:rPr>
        <w:t>。</w:t>
      </w:r>
    </w:p>
    <w:p w14:paraId="4605974A" w14:textId="347B0551" w:rsidR="00121AEA" w:rsidRPr="00121AEA" w:rsidRDefault="00121AEA" w:rsidP="00787E90">
      <w:pPr>
        <w:pStyle w:val="a3"/>
        <w:numPr>
          <w:ilvl w:val="0"/>
          <w:numId w:val="29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121AEA">
        <w:rPr>
          <w:rFonts w:ascii="微軟正黑體" w:eastAsia="微軟正黑體" w:hAnsi="微軟正黑體" w:hint="eastAsia"/>
        </w:rPr>
        <w:t>符合標準19吋機架式規格</w:t>
      </w:r>
      <w:r w:rsidR="006B4FD4">
        <w:rPr>
          <w:rFonts w:ascii="微軟正黑體" w:eastAsia="微軟正黑體" w:hAnsi="微軟正黑體" w:hint="eastAsia"/>
        </w:rPr>
        <w:t>。</w:t>
      </w:r>
    </w:p>
    <w:p w14:paraId="161757D6" w14:textId="356DBAB4" w:rsidR="000112B3" w:rsidRPr="00183F3C" w:rsidRDefault="00121AEA" w:rsidP="00787E90">
      <w:pPr>
        <w:pStyle w:val="a3"/>
        <w:numPr>
          <w:ilvl w:val="0"/>
          <w:numId w:val="29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121AEA">
        <w:rPr>
          <w:rFonts w:ascii="微軟正黑體" w:eastAsia="微軟正黑體" w:hAnsi="微軟正黑體" w:hint="eastAsia"/>
        </w:rPr>
        <w:t>網路交換器若為終身保固，須提供原廠保固並取得原廠授權及連帶終身保固證明；若非終身保固至少提供</w:t>
      </w:r>
      <w:r w:rsidR="00F41CBB">
        <w:rPr>
          <w:rFonts w:ascii="微軟正黑體" w:eastAsia="微軟正黑體" w:hAnsi="微軟正黑體" w:hint="eastAsia"/>
        </w:rPr>
        <w:t>三</w:t>
      </w:r>
      <w:r w:rsidRPr="00121AEA">
        <w:rPr>
          <w:rFonts w:ascii="微軟正黑體" w:eastAsia="微軟正黑體" w:hAnsi="微軟正黑體" w:hint="eastAsia"/>
        </w:rPr>
        <w:t>年原廠保固。</w:t>
      </w:r>
    </w:p>
    <w:p w14:paraId="1903CD0A" w14:textId="77777777" w:rsidR="000112B3" w:rsidRPr="0004413E" w:rsidRDefault="000112B3" w:rsidP="0004413E">
      <w:pPr>
        <w:adjustRightInd w:val="0"/>
        <w:snapToGrid w:val="0"/>
        <w:rPr>
          <w:rFonts w:ascii="微軟正黑體" w:eastAsia="微軟正黑體" w:hAnsi="微軟正黑體"/>
        </w:rPr>
      </w:pPr>
    </w:p>
    <w:p w14:paraId="5971AC25" w14:textId="77777777" w:rsidR="000112B3" w:rsidRPr="008B4F3F" w:rsidRDefault="000112B3" w:rsidP="008B4F3F">
      <w:pPr>
        <w:pStyle w:val="a3"/>
        <w:numPr>
          <w:ilvl w:val="0"/>
          <w:numId w:val="19"/>
        </w:numPr>
        <w:adjustRightInd w:val="0"/>
        <w:snapToGrid w:val="0"/>
        <w:ind w:leftChars="0"/>
        <w:rPr>
          <w:rFonts w:ascii="微軟正黑體" w:eastAsia="微軟正黑體" w:hAnsi="微軟正黑體"/>
          <w:b/>
          <w:bCs/>
        </w:rPr>
      </w:pPr>
      <w:r w:rsidRPr="008B4F3F">
        <w:rPr>
          <w:rFonts w:ascii="微軟正黑體" w:eastAsia="微軟正黑體" w:hAnsi="微軟正黑體" w:hint="eastAsia"/>
          <w:b/>
          <w:bCs/>
        </w:rPr>
        <w:t>保固要求</w:t>
      </w:r>
    </w:p>
    <w:p w14:paraId="3990B2D7" w14:textId="2AE49896" w:rsidR="00731552" w:rsidRPr="00731552" w:rsidRDefault="00731552" w:rsidP="00731552">
      <w:pPr>
        <w:pStyle w:val="a3"/>
        <w:numPr>
          <w:ilvl w:val="0"/>
          <w:numId w:val="24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731552">
        <w:rPr>
          <w:rFonts w:ascii="微軟正黑體" w:eastAsia="微軟正黑體" w:hAnsi="微軟正黑體" w:hint="eastAsia"/>
        </w:rPr>
        <w:t>廠商提供本案所使用之設備，不可為已公告三年內即將EOL設備產品， 未來EOL後至少能提供</w:t>
      </w:r>
      <w:r w:rsidR="006B4FD4">
        <w:rPr>
          <w:rFonts w:ascii="微軟正黑體" w:eastAsia="微軟正黑體" w:hAnsi="微軟正黑體" w:hint="eastAsia"/>
        </w:rPr>
        <w:t>五</w:t>
      </w:r>
      <w:r w:rsidRPr="00731552">
        <w:rPr>
          <w:rFonts w:ascii="微軟正黑體" w:eastAsia="微軟正黑體" w:hAnsi="微軟正黑體" w:hint="eastAsia"/>
        </w:rPr>
        <w:t>年相同等級備品與服務。</w:t>
      </w:r>
    </w:p>
    <w:p w14:paraId="2F1AEE37" w14:textId="747D9650" w:rsidR="000112B3" w:rsidRDefault="00731552" w:rsidP="00731552">
      <w:pPr>
        <w:pStyle w:val="a3"/>
        <w:numPr>
          <w:ilvl w:val="0"/>
          <w:numId w:val="24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731552">
        <w:rPr>
          <w:rFonts w:ascii="微軟正黑體" w:eastAsia="微軟正黑體" w:hAnsi="微軟正黑體" w:hint="eastAsia"/>
        </w:rPr>
        <w:t>廠商應於工程驗收時出具保固終身保證書，由業主核存；在保固期間如因設備瑕疵或施工不良而故障或損壞，承包商應即免費修復或更換新品。</w:t>
      </w:r>
    </w:p>
    <w:p w14:paraId="597B1BC8" w14:textId="25C18D9A" w:rsidR="000112B3" w:rsidRDefault="000112B3" w:rsidP="00731552">
      <w:pPr>
        <w:adjustRightInd w:val="0"/>
        <w:snapToGrid w:val="0"/>
        <w:rPr>
          <w:rFonts w:ascii="微軟正黑體" w:eastAsia="微軟正黑體" w:hAnsi="微軟正黑體"/>
        </w:rPr>
      </w:pPr>
    </w:p>
    <w:p w14:paraId="2779EEBE" w14:textId="03676E48" w:rsidR="00731552" w:rsidRPr="0004413E" w:rsidRDefault="00731552" w:rsidP="00731552">
      <w:pPr>
        <w:pStyle w:val="a3"/>
        <w:numPr>
          <w:ilvl w:val="0"/>
          <w:numId w:val="19"/>
        </w:numPr>
        <w:adjustRightInd w:val="0"/>
        <w:snapToGrid w:val="0"/>
        <w:ind w:leftChars="0"/>
        <w:rPr>
          <w:rFonts w:ascii="微軟正黑體" w:eastAsia="微軟正黑體" w:hAnsi="微軟正黑體"/>
          <w:b/>
          <w:bCs/>
        </w:rPr>
      </w:pPr>
      <w:r w:rsidRPr="0004413E">
        <w:rPr>
          <w:rFonts w:ascii="微軟正黑體" w:eastAsia="微軟正黑體" w:hAnsi="微軟正黑體" w:hint="eastAsia"/>
          <w:b/>
          <w:bCs/>
        </w:rPr>
        <w:t>交貨期</w:t>
      </w:r>
      <w:r w:rsidR="005805F3">
        <w:rPr>
          <w:rFonts w:ascii="微軟正黑體" w:eastAsia="微軟正黑體" w:hAnsi="微軟正黑體" w:hint="eastAsia"/>
          <w:b/>
          <w:bCs/>
        </w:rPr>
        <w:t>限</w:t>
      </w:r>
      <w:r w:rsidRPr="0004413E">
        <w:rPr>
          <w:rFonts w:ascii="微軟正黑體" w:eastAsia="微軟正黑體" w:hAnsi="微軟正黑體" w:hint="eastAsia"/>
          <w:b/>
          <w:bCs/>
        </w:rPr>
        <w:t>與驗收標準</w:t>
      </w:r>
    </w:p>
    <w:p w14:paraId="2F181352" w14:textId="5B36BFA5" w:rsidR="00731552" w:rsidRPr="00731552" w:rsidRDefault="00731552" w:rsidP="00731552">
      <w:pPr>
        <w:pStyle w:val="a3"/>
        <w:numPr>
          <w:ilvl w:val="0"/>
          <w:numId w:val="23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731552">
        <w:rPr>
          <w:rFonts w:ascii="微軟正黑體" w:eastAsia="微軟正黑體" w:hAnsi="微軟正黑體" w:hint="eastAsia"/>
        </w:rPr>
        <w:t>得標廠商應於民國11</w:t>
      </w:r>
      <w:r w:rsidR="00AD6505">
        <w:rPr>
          <w:rFonts w:ascii="微軟正黑體" w:eastAsia="微軟正黑體" w:hAnsi="微軟正黑體" w:hint="eastAsia"/>
        </w:rPr>
        <w:t>5</w:t>
      </w:r>
      <w:r w:rsidRPr="00731552">
        <w:rPr>
          <w:rFonts w:ascii="微軟正黑體" w:eastAsia="微軟正黑體" w:hAnsi="微軟正黑體" w:hint="eastAsia"/>
        </w:rPr>
        <w:t>年1</w:t>
      </w:r>
      <w:r w:rsidR="00AD6505">
        <w:rPr>
          <w:rFonts w:ascii="微軟正黑體" w:eastAsia="微軟正黑體" w:hAnsi="微軟正黑體" w:hint="eastAsia"/>
        </w:rPr>
        <w:t>1</w:t>
      </w:r>
      <w:r w:rsidRPr="00731552">
        <w:rPr>
          <w:rFonts w:ascii="微軟正黑體" w:eastAsia="微軟正黑體" w:hAnsi="微軟正黑體" w:hint="eastAsia"/>
        </w:rPr>
        <w:t>月</w:t>
      </w:r>
      <w:r w:rsidR="00AD6505">
        <w:rPr>
          <w:rFonts w:ascii="微軟正黑體" w:eastAsia="微軟正黑體" w:hAnsi="微軟正黑體" w:hint="eastAsia"/>
        </w:rPr>
        <w:t>30</w:t>
      </w:r>
      <w:r w:rsidRPr="00731552">
        <w:rPr>
          <w:rFonts w:ascii="微軟正黑體" w:eastAsia="微軟正黑體" w:hAnsi="微軟正黑體" w:hint="eastAsia"/>
        </w:rPr>
        <w:t>日前，依本院指定地點完成設備交貨，並依此份規格書內容完成驗收。</w:t>
      </w:r>
      <w:bookmarkEnd w:id="0"/>
    </w:p>
    <w:p w14:paraId="7047FE54" w14:textId="116825AB" w:rsidR="000C5389" w:rsidRPr="007F4477" w:rsidRDefault="00731552" w:rsidP="00731552">
      <w:pPr>
        <w:pStyle w:val="a3"/>
        <w:numPr>
          <w:ilvl w:val="0"/>
          <w:numId w:val="23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731552">
        <w:rPr>
          <w:rFonts w:ascii="微軟正黑體" w:eastAsia="微軟正黑體" w:hAnsi="微軟正黑體" w:hint="eastAsia"/>
        </w:rPr>
        <w:t>驗收時廠商需提供系統使用與維護手冊、保固證明書、原廠連帶保固證明等文件。</w:t>
      </w:r>
    </w:p>
    <w:sectPr w:rsidR="000C5389" w:rsidRPr="007F447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4ADBCC" w14:textId="77777777" w:rsidR="00294BB2" w:rsidRDefault="00294BB2" w:rsidP="00F51F56">
      <w:r>
        <w:separator/>
      </w:r>
    </w:p>
  </w:endnote>
  <w:endnote w:type="continuationSeparator" w:id="0">
    <w:p w14:paraId="0C00F3F9" w14:textId="77777777" w:rsidR="00294BB2" w:rsidRDefault="00294BB2" w:rsidP="00F51F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69B600" w14:textId="77777777" w:rsidR="00294BB2" w:rsidRDefault="00294BB2" w:rsidP="00F51F56">
      <w:r>
        <w:separator/>
      </w:r>
    </w:p>
  </w:footnote>
  <w:footnote w:type="continuationSeparator" w:id="0">
    <w:p w14:paraId="1C970E5A" w14:textId="77777777" w:rsidR="00294BB2" w:rsidRDefault="00294BB2" w:rsidP="00F51F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F56664"/>
    <w:multiLevelType w:val="hybridMultilevel"/>
    <w:tmpl w:val="ED1E18E0"/>
    <w:lvl w:ilvl="0" w:tplc="B8B0BBB2">
      <w:start w:val="1"/>
      <w:numFmt w:val="decimal"/>
      <w:pStyle w:val="2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5DF3CCA"/>
    <w:multiLevelType w:val="hybridMultilevel"/>
    <w:tmpl w:val="ACD04642"/>
    <w:lvl w:ilvl="0" w:tplc="8C9A7AEC">
      <w:start w:val="1"/>
      <w:numFmt w:val="taiwaneseCountingThousand"/>
      <w:lvlText w:val="%1、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0367CBB"/>
    <w:multiLevelType w:val="hybridMultilevel"/>
    <w:tmpl w:val="82A684B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34007D0"/>
    <w:multiLevelType w:val="hybridMultilevel"/>
    <w:tmpl w:val="82A684B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3B22417"/>
    <w:multiLevelType w:val="hybridMultilevel"/>
    <w:tmpl w:val="82A684B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903230E"/>
    <w:multiLevelType w:val="hybridMultilevel"/>
    <w:tmpl w:val="82A684B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1E31F62"/>
    <w:multiLevelType w:val="hybridMultilevel"/>
    <w:tmpl w:val="82A684B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31441B8"/>
    <w:multiLevelType w:val="hybridMultilevel"/>
    <w:tmpl w:val="82A684B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4D64214"/>
    <w:multiLevelType w:val="hybridMultilevel"/>
    <w:tmpl w:val="7A9E830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232E1A1C">
      <w:start w:val="1"/>
      <w:numFmt w:val="lowerLetter"/>
      <w:lvlText w:val="%2.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9541C9F"/>
    <w:multiLevelType w:val="hybridMultilevel"/>
    <w:tmpl w:val="82A684B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9872D3A"/>
    <w:multiLevelType w:val="hybridMultilevel"/>
    <w:tmpl w:val="8D8E14C8"/>
    <w:lvl w:ilvl="0" w:tplc="232E1A1C">
      <w:start w:val="1"/>
      <w:numFmt w:val="lowerLetter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6AD2CF2"/>
    <w:multiLevelType w:val="hybridMultilevel"/>
    <w:tmpl w:val="82A684B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F510B98"/>
    <w:multiLevelType w:val="hybridMultilevel"/>
    <w:tmpl w:val="4B3A86D8"/>
    <w:lvl w:ilvl="0" w:tplc="8C9A7AEC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1253AC6"/>
    <w:multiLevelType w:val="hybridMultilevel"/>
    <w:tmpl w:val="82A684B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D9C6C9B"/>
    <w:multiLevelType w:val="hybridMultilevel"/>
    <w:tmpl w:val="ECBA1B7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232E1A1C">
      <w:start w:val="1"/>
      <w:numFmt w:val="lowerLetter"/>
      <w:lvlText w:val="%2.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06B3A7A"/>
    <w:multiLevelType w:val="hybridMultilevel"/>
    <w:tmpl w:val="B0CAD934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BCD46B7"/>
    <w:multiLevelType w:val="hybridMultilevel"/>
    <w:tmpl w:val="16E229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232E1A1C">
      <w:start w:val="1"/>
      <w:numFmt w:val="lowerLetter"/>
      <w:lvlText w:val="%2.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FDF71F8"/>
    <w:multiLevelType w:val="hybridMultilevel"/>
    <w:tmpl w:val="F41682A0"/>
    <w:lvl w:ilvl="0" w:tplc="952EA212">
      <w:start w:val="1"/>
      <w:numFmt w:val="ideographLegalTraditional"/>
      <w:pStyle w:val="1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316033357">
    <w:abstractNumId w:val="17"/>
  </w:num>
  <w:num w:numId="2" w16cid:durableId="992372645">
    <w:abstractNumId w:val="12"/>
  </w:num>
  <w:num w:numId="3" w16cid:durableId="1308246749">
    <w:abstractNumId w:val="1"/>
  </w:num>
  <w:num w:numId="4" w16cid:durableId="587889927">
    <w:abstractNumId w:val="12"/>
    <w:lvlOverride w:ilvl="0">
      <w:startOverride w:val="1"/>
    </w:lvlOverride>
  </w:num>
  <w:num w:numId="5" w16cid:durableId="1200774997">
    <w:abstractNumId w:val="12"/>
    <w:lvlOverride w:ilvl="0">
      <w:startOverride w:val="1"/>
    </w:lvlOverride>
  </w:num>
  <w:num w:numId="6" w16cid:durableId="182522473">
    <w:abstractNumId w:val="12"/>
    <w:lvlOverride w:ilvl="0">
      <w:startOverride w:val="1"/>
    </w:lvlOverride>
  </w:num>
  <w:num w:numId="7" w16cid:durableId="966200047">
    <w:abstractNumId w:val="12"/>
    <w:lvlOverride w:ilvl="0">
      <w:startOverride w:val="1"/>
    </w:lvlOverride>
  </w:num>
  <w:num w:numId="8" w16cid:durableId="499152318">
    <w:abstractNumId w:val="12"/>
    <w:lvlOverride w:ilvl="0">
      <w:startOverride w:val="1"/>
    </w:lvlOverride>
  </w:num>
  <w:num w:numId="9" w16cid:durableId="642123431">
    <w:abstractNumId w:val="0"/>
  </w:num>
  <w:num w:numId="10" w16cid:durableId="495076442">
    <w:abstractNumId w:val="14"/>
  </w:num>
  <w:num w:numId="11" w16cid:durableId="555974439">
    <w:abstractNumId w:val="0"/>
    <w:lvlOverride w:ilvl="0">
      <w:startOverride w:val="1"/>
    </w:lvlOverride>
  </w:num>
  <w:num w:numId="12" w16cid:durableId="682319945">
    <w:abstractNumId w:val="0"/>
    <w:lvlOverride w:ilvl="0">
      <w:startOverride w:val="1"/>
    </w:lvlOverride>
  </w:num>
  <w:num w:numId="13" w16cid:durableId="199051504">
    <w:abstractNumId w:val="0"/>
    <w:lvlOverride w:ilvl="0">
      <w:startOverride w:val="1"/>
    </w:lvlOverride>
  </w:num>
  <w:num w:numId="14" w16cid:durableId="1999919109">
    <w:abstractNumId w:val="0"/>
    <w:lvlOverride w:ilvl="0">
      <w:startOverride w:val="1"/>
    </w:lvlOverride>
  </w:num>
  <w:num w:numId="15" w16cid:durableId="1545093975">
    <w:abstractNumId w:val="0"/>
    <w:lvlOverride w:ilvl="0">
      <w:startOverride w:val="1"/>
    </w:lvlOverride>
  </w:num>
  <w:num w:numId="16" w16cid:durableId="513568055">
    <w:abstractNumId w:val="0"/>
    <w:lvlOverride w:ilvl="0">
      <w:startOverride w:val="1"/>
    </w:lvlOverride>
  </w:num>
  <w:num w:numId="17" w16cid:durableId="166600407">
    <w:abstractNumId w:val="0"/>
  </w:num>
  <w:num w:numId="18" w16cid:durableId="1921021833">
    <w:abstractNumId w:val="10"/>
  </w:num>
  <w:num w:numId="19" w16cid:durableId="519273388">
    <w:abstractNumId w:val="15"/>
  </w:num>
  <w:num w:numId="20" w16cid:durableId="1122918930">
    <w:abstractNumId w:val="9"/>
  </w:num>
  <w:num w:numId="21" w16cid:durableId="1124693986">
    <w:abstractNumId w:val="4"/>
  </w:num>
  <w:num w:numId="22" w16cid:durableId="481391351">
    <w:abstractNumId w:val="11"/>
  </w:num>
  <w:num w:numId="23" w16cid:durableId="1170753857">
    <w:abstractNumId w:val="5"/>
  </w:num>
  <w:num w:numId="24" w16cid:durableId="39213534">
    <w:abstractNumId w:val="7"/>
  </w:num>
  <w:num w:numId="25" w16cid:durableId="145242671">
    <w:abstractNumId w:val="13"/>
  </w:num>
  <w:num w:numId="26" w16cid:durableId="1415201109">
    <w:abstractNumId w:val="6"/>
  </w:num>
  <w:num w:numId="27" w16cid:durableId="2041322360">
    <w:abstractNumId w:val="16"/>
  </w:num>
  <w:num w:numId="28" w16cid:durableId="119495265">
    <w:abstractNumId w:val="8"/>
  </w:num>
  <w:num w:numId="29" w16cid:durableId="378631402">
    <w:abstractNumId w:val="3"/>
  </w:num>
  <w:num w:numId="30" w16cid:durableId="4349088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2B3"/>
    <w:rsid w:val="000112B3"/>
    <w:rsid w:val="0004413E"/>
    <w:rsid w:val="000C5389"/>
    <w:rsid w:val="00115724"/>
    <w:rsid w:val="00121AEA"/>
    <w:rsid w:val="00183A7D"/>
    <w:rsid w:val="00183F3C"/>
    <w:rsid w:val="00192A92"/>
    <w:rsid w:val="00294BB2"/>
    <w:rsid w:val="002D379D"/>
    <w:rsid w:val="00384744"/>
    <w:rsid w:val="005805F3"/>
    <w:rsid w:val="00584062"/>
    <w:rsid w:val="00633D23"/>
    <w:rsid w:val="006B4FD4"/>
    <w:rsid w:val="00731552"/>
    <w:rsid w:val="00786EEF"/>
    <w:rsid w:val="00787E90"/>
    <w:rsid w:val="007A02F6"/>
    <w:rsid w:val="007F4477"/>
    <w:rsid w:val="0087405B"/>
    <w:rsid w:val="008B4F3F"/>
    <w:rsid w:val="00A00F54"/>
    <w:rsid w:val="00AD4CF0"/>
    <w:rsid w:val="00AD6505"/>
    <w:rsid w:val="00B1744A"/>
    <w:rsid w:val="00C46D35"/>
    <w:rsid w:val="00C7777A"/>
    <w:rsid w:val="00C93CFE"/>
    <w:rsid w:val="00CF11D9"/>
    <w:rsid w:val="00E853D7"/>
    <w:rsid w:val="00F32DDD"/>
    <w:rsid w:val="00F41CBB"/>
    <w:rsid w:val="00F51F56"/>
    <w:rsid w:val="00FB62FC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EF6EBB"/>
  <w15:chartTrackingRefBased/>
  <w15:docId w15:val="{BA93C614-778B-4809-9390-3259A93EE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0112B3"/>
    <w:pPr>
      <w:ind w:leftChars="200" w:left="480"/>
    </w:pPr>
  </w:style>
  <w:style w:type="paragraph" w:customStyle="1" w:styleId="1">
    <w:name w:val="樣式1"/>
    <w:basedOn w:val="a3"/>
    <w:link w:val="10"/>
    <w:qFormat/>
    <w:rsid w:val="000112B3"/>
    <w:pPr>
      <w:numPr>
        <w:numId w:val="1"/>
      </w:numPr>
      <w:adjustRightInd w:val="0"/>
      <w:snapToGrid w:val="0"/>
      <w:ind w:leftChars="0" w:left="0"/>
    </w:pPr>
    <w:rPr>
      <w:rFonts w:ascii="微軟正黑體" w:eastAsia="微軟正黑體" w:hAnsi="微軟正黑體"/>
      <w:b/>
      <w:bCs/>
    </w:rPr>
  </w:style>
  <w:style w:type="paragraph" w:customStyle="1" w:styleId="2">
    <w:name w:val="樣式2"/>
    <w:basedOn w:val="a3"/>
    <w:link w:val="20"/>
    <w:qFormat/>
    <w:rsid w:val="00FF7725"/>
    <w:pPr>
      <w:numPr>
        <w:numId w:val="9"/>
      </w:numPr>
      <w:adjustRightInd w:val="0"/>
      <w:snapToGrid w:val="0"/>
      <w:ind w:leftChars="0" w:left="0"/>
    </w:pPr>
    <w:rPr>
      <w:rFonts w:ascii="微軟正黑體" w:eastAsia="微軟正黑體" w:hAnsi="微軟正黑體"/>
    </w:rPr>
  </w:style>
  <w:style w:type="character" w:customStyle="1" w:styleId="a4">
    <w:name w:val="清單段落 字元"/>
    <w:basedOn w:val="a0"/>
    <w:link w:val="a3"/>
    <w:uiPriority w:val="34"/>
    <w:rsid w:val="000112B3"/>
  </w:style>
  <w:style w:type="character" w:customStyle="1" w:styleId="10">
    <w:name w:val="樣式1 字元"/>
    <w:basedOn w:val="a4"/>
    <w:link w:val="1"/>
    <w:rsid w:val="000112B3"/>
    <w:rPr>
      <w:rFonts w:ascii="微軟正黑體" w:eastAsia="微軟正黑體" w:hAnsi="微軟正黑體"/>
      <w:b/>
      <w:bCs/>
    </w:rPr>
  </w:style>
  <w:style w:type="character" w:customStyle="1" w:styleId="20">
    <w:name w:val="樣式2 字元"/>
    <w:basedOn w:val="a4"/>
    <w:link w:val="2"/>
    <w:rsid w:val="00FF7725"/>
    <w:rPr>
      <w:rFonts w:ascii="微軟正黑體" w:eastAsia="微軟正黑體" w:hAnsi="微軟正黑體"/>
    </w:rPr>
  </w:style>
  <w:style w:type="paragraph" w:styleId="a5">
    <w:name w:val="header"/>
    <w:basedOn w:val="a"/>
    <w:link w:val="a6"/>
    <w:uiPriority w:val="99"/>
    <w:unhideWhenUsed/>
    <w:rsid w:val="00F51F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51F56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51F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51F5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213</Words>
  <Characters>1217</Characters>
  <Application>Microsoft Office Word</Application>
  <DocSecurity>0</DocSecurity>
  <Lines>10</Lines>
  <Paragraphs>2</Paragraphs>
  <ScaleCrop>false</ScaleCrop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黃智明</dc:creator>
  <cp:keywords/>
  <dc:description/>
  <cp:lastModifiedBy>戴邦良</cp:lastModifiedBy>
  <cp:revision>14</cp:revision>
  <dcterms:created xsi:type="dcterms:W3CDTF">2023-11-14T08:10:00Z</dcterms:created>
  <dcterms:modified xsi:type="dcterms:W3CDTF">2026-09-29T23:54:00Z</dcterms:modified>
</cp:coreProperties>
</file>