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98C779" w14:textId="70458844" w:rsidR="00A104EA" w:rsidRDefault="008517BD" w:rsidP="00A104EA">
      <w:pPr>
        <w:spacing w:line="480" w:lineRule="exact"/>
        <w:jc w:val="center"/>
        <w:rPr>
          <w:rFonts w:eastAsia="標楷體"/>
          <w:b/>
          <w:color w:val="000000" w:themeColor="text1"/>
          <w:sz w:val="36"/>
          <w:szCs w:val="36"/>
        </w:rPr>
      </w:pPr>
      <w:r w:rsidRPr="00E229A2">
        <w:rPr>
          <w:rFonts w:eastAsia="標楷體"/>
          <w:b/>
          <w:color w:val="000000" w:themeColor="text1"/>
          <w:sz w:val="36"/>
          <w:szCs w:val="36"/>
        </w:rPr>
        <w:t>請購</w:t>
      </w:r>
      <w:r w:rsidRPr="00E229A2">
        <w:rPr>
          <w:rFonts w:eastAsia="標楷體" w:hint="eastAsia"/>
          <w:b/>
          <w:color w:val="000000" w:themeColor="text1"/>
          <w:sz w:val="36"/>
          <w:szCs w:val="36"/>
        </w:rPr>
        <w:t xml:space="preserve"> </w:t>
      </w:r>
      <w:bookmarkStart w:id="0" w:name="_Hlk214992088"/>
      <w:r w:rsidR="00456705" w:rsidRPr="00456705">
        <w:rPr>
          <w:rFonts w:eastAsia="標楷體" w:hint="eastAsia"/>
          <w:b/>
          <w:color w:val="000000" w:themeColor="text1"/>
          <w:sz w:val="36"/>
          <w:szCs w:val="36"/>
        </w:rPr>
        <w:t>115</w:t>
      </w:r>
      <w:r w:rsidR="00456705" w:rsidRPr="00456705">
        <w:rPr>
          <w:rFonts w:eastAsia="標楷體" w:hint="eastAsia"/>
          <w:b/>
          <w:color w:val="000000" w:themeColor="text1"/>
          <w:sz w:val="36"/>
          <w:szCs w:val="36"/>
        </w:rPr>
        <w:t>年能源電力基礎調查委</w:t>
      </w:r>
      <w:r w:rsidR="00456705">
        <w:rPr>
          <w:rFonts w:eastAsia="標楷體" w:hint="eastAsia"/>
          <w:b/>
          <w:color w:val="000000" w:themeColor="text1"/>
          <w:sz w:val="36"/>
          <w:szCs w:val="36"/>
        </w:rPr>
        <w:t>外辦理</w:t>
      </w:r>
      <w:r w:rsidR="00A104EA">
        <w:rPr>
          <w:rFonts w:eastAsia="標楷體" w:hint="eastAsia"/>
          <w:b/>
          <w:color w:val="000000" w:themeColor="text1"/>
          <w:sz w:val="36"/>
          <w:szCs w:val="36"/>
        </w:rPr>
        <w:t>-</w:t>
      </w:r>
    </w:p>
    <w:p w14:paraId="7D567EAC" w14:textId="379ABF89" w:rsidR="00B85A7A" w:rsidRDefault="00456705" w:rsidP="00A104EA">
      <w:pPr>
        <w:spacing w:line="480" w:lineRule="exact"/>
        <w:jc w:val="center"/>
        <w:rPr>
          <w:rFonts w:eastAsia="標楷體"/>
          <w:b/>
          <w:color w:val="000000" w:themeColor="text1"/>
          <w:sz w:val="36"/>
          <w:szCs w:val="36"/>
        </w:rPr>
      </w:pPr>
      <w:r>
        <w:rPr>
          <w:rFonts w:eastAsia="標楷體" w:hint="eastAsia"/>
          <w:b/>
          <w:color w:val="000000" w:themeColor="text1"/>
          <w:sz w:val="36"/>
          <w:szCs w:val="36"/>
        </w:rPr>
        <w:t>電力資訊蒐集及資料庫建置</w:t>
      </w:r>
    </w:p>
    <w:bookmarkEnd w:id="0"/>
    <w:p w14:paraId="3C4F833A" w14:textId="5B5C91A4" w:rsidR="00D81538" w:rsidRPr="00D81538" w:rsidRDefault="008517BD" w:rsidP="00D81538">
      <w:pPr>
        <w:pStyle w:val="a3"/>
        <w:numPr>
          <w:ilvl w:val="0"/>
          <w:numId w:val="1"/>
        </w:numPr>
        <w:spacing w:line="480" w:lineRule="exact"/>
        <w:ind w:leftChars="0"/>
        <w:rPr>
          <w:rFonts w:eastAsia="標楷體"/>
          <w:b/>
          <w:color w:val="000000" w:themeColor="text1"/>
          <w:sz w:val="28"/>
          <w:szCs w:val="36"/>
        </w:rPr>
      </w:pPr>
      <w:r w:rsidRPr="00E229A2">
        <w:rPr>
          <w:rFonts w:eastAsia="標楷體" w:hint="eastAsia"/>
          <w:b/>
          <w:color w:val="000000" w:themeColor="text1"/>
          <w:sz w:val="28"/>
          <w:szCs w:val="36"/>
        </w:rPr>
        <w:t>採購</w:t>
      </w:r>
      <w:r w:rsidR="004846EA">
        <w:rPr>
          <w:rFonts w:eastAsia="標楷體" w:hint="eastAsia"/>
          <w:b/>
          <w:color w:val="000000" w:themeColor="text1"/>
          <w:sz w:val="28"/>
          <w:szCs w:val="36"/>
        </w:rPr>
        <w:t>內容</w:t>
      </w:r>
    </w:p>
    <w:tbl>
      <w:tblPr>
        <w:tblW w:w="4961" w:type="pct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01"/>
        <w:gridCol w:w="2250"/>
        <w:gridCol w:w="5059"/>
        <w:gridCol w:w="666"/>
        <w:gridCol w:w="674"/>
      </w:tblGrid>
      <w:tr w:rsidR="00E229A2" w:rsidRPr="00E229A2" w14:paraId="27F51A5E" w14:textId="77777777" w:rsidTr="004C0D1C">
        <w:trPr>
          <w:trHeight w:val="542"/>
          <w:jc w:val="center"/>
        </w:trPr>
        <w:tc>
          <w:tcPr>
            <w:tcW w:w="519" w:type="pct"/>
            <w:shd w:val="clear" w:color="000000" w:fill="BFBFBF"/>
            <w:vAlign w:val="center"/>
            <w:hideMark/>
          </w:tcPr>
          <w:p w14:paraId="5180B363" w14:textId="77777777" w:rsidR="008517BD" w:rsidRPr="00E229A2" w:rsidRDefault="008517BD" w:rsidP="00474628">
            <w:pPr>
              <w:widowControl/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E229A2">
              <w:rPr>
                <w:rFonts w:ascii="標楷體" w:eastAsia="標楷體" w:hAnsi="標楷體"/>
                <w:bCs/>
                <w:color w:val="000000" w:themeColor="text1"/>
                <w:szCs w:val="24"/>
              </w:rPr>
              <w:t>項次</w:t>
            </w:r>
          </w:p>
        </w:tc>
        <w:tc>
          <w:tcPr>
            <w:tcW w:w="1166" w:type="pct"/>
            <w:shd w:val="clear" w:color="000000" w:fill="BFBFBF"/>
            <w:vAlign w:val="center"/>
            <w:hideMark/>
          </w:tcPr>
          <w:p w14:paraId="516EC68A" w14:textId="77777777" w:rsidR="008517BD" w:rsidRPr="00E229A2" w:rsidRDefault="008517BD" w:rsidP="00474628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E229A2">
              <w:rPr>
                <w:rFonts w:ascii="標楷體" w:eastAsia="標楷體" w:hAnsi="標楷體"/>
                <w:bCs/>
                <w:color w:val="000000" w:themeColor="text1"/>
                <w:szCs w:val="24"/>
              </w:rPr>
              <w:t>項目</w:t>
            </w:r>
          </w:p>
        </w:tc>
        <w:tc>
          <w:tcPr>
            <w:tcW w:w="2621" w:type="pct"/>
            <w:shd w:val="clear" w:color="000000" w:fill="BFBFBF"/>
            <w:vAlign w:val="center"/>
          </w:tcPr>
          <w:p w14:paraId="21C3735A" w14:textId="364E0AEC" w:rsidR="008517BD" w:rsidRPr="00E229A2" w:rsidRDefault="008517BD" w:rsidP="00474628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proofErr w:type="gramStart"/>
            <w:r w:rsidRPr="00E229A2">
              <w:rPr>
                <w:rFonts w:ascii="標楷體" w:eastAsia="標楷體" w:hAnsi="標楷體"/>
                <w:bCs/>
                <w:color w:val="000000" w:themeColor="text1"/>
                <w:szCs w:val="24"/>
              </w:rPr>
              <w:t>產品</w:t>
            </w:r>
            <w:r w:rsidR="00A104EA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收驗</w:t>
            </w:r>
            <w:r w:rsidRPr="00E229A2">
              <w:rPr>
                <w:rFonts w:ascii="標楷體" w:eastAsia="標楷體" w:hAnsi="標楷體"/>
                <w:bCs/>
                <w:color w:val="000000" w:themeColor="text1"/>
                <w:szCs w:val="24"/>
              </w:rPr>
              <w:t>規格</w:t>
            </w:r>
            <w:proofErr w:type="gramEnd"/>
          </w:p>
        </w:tc>
        <w:tc>
          <w:tcPr>
            <w:tcW w:w="345" w:type="pct"/>
            <w:shd w:val="clear" w:color="000000" w:fill="BFBFBF"/>
            <w:vAlign w:val="center"/>
            <w:hideMark/>
          </w:tcPr>
          <w:p w14:paraId="622D07A7" w14:textId="77777777" w:rsidR="008517BD" w:rsidRPr="00E229A2" w:rsidRDefault="008517BD" w:rsidP="00403353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E229A2">
              <w:rPr>
                <w:rFonts w:ascii="標楷體" w:eastAsia="標楷體" w:hAnsi="標楷體"/>
                <w:bCs/>
                <w:color w:val="000000" w:themeColor="text1"/>
                <w:szCs w:val="24"/>
              </w:rPr>
              <w:t>數量</w:t>
            </w:r>
          </w:p>
        </w:tc>
        <w:tc>
          <w:tcPr>
            <w:tcW w:w="349" w:type="pct"/>
            <w:shd w:val="clear" w:color="000000" w:fill="BFBFBF"/>
            <w:vAlign w:val="center"/>
          </w:tcPr>
          <w:p w14:paraId="748B8834" w14:textId="77777777" w:rsidR="008517BD" w:rsidRPr="00E229A2" w:rsidRDefault="008517BD" w:rsidP="00403353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E229A2">
              <w:rPr>
                <w:rFonts w:ascii="標楷體" w:eastAsia="標楷體" w:hAnsi="標楷體"/>
                <w:bCs/>
                <w:color w:val="000000" w:themeColor="text1"/>
                <w:szCs w:val="24"/>
              </w:rPr>
              <w:t>單位</w:t>
            </w:r>
          </w:p>
        </w:tc>
      </w:tr>
      <w:tr w:rsidR="00E229A2" w:rsidRPr="00E229A2" w14:paraId="417CA425" w14:textId="77777777" w:rsidTr="004C0D1C">
        <w:trPr>
          <w:trHeight w:val="815"/>
          <w:jc w:val="center"/>
        </w:trPr>
        <w:tc>
          <w:tcPr>
            <w:tcW w:w="519" w:type="pct"/>
            <w:shd w:val="clear" w:color="auto" w:fill="auto"/>
            <w:vAlign w:val="center"/>
          </w:tcPr>
          <w:p w14:paraId="7E6EF08E" w14:textId="386CB063" w:rsidR="0064400F" w:rsidRPr="004C0D1C" w:rsidRDefault="0064400F" w:rsidP="00450EBC">
            <w:pPr>
              <w:pStyle w:val="a3"/>
              <w:numPr>
                <w:ilvl w:val="0"/>
                <w:numId w:val="2"/>
              </w:numPr>
              <w:ind w:leftChars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166" w:type="pct"/>
            <w:shd w:val="clear" w:color="auto" w:fill="auto"/>
            <w:vAlign w:val="center"/>
          </w:tcPr>
          <w:p w14:paraId="010F6895" w14:textId="5690FDCF" w:rsidR="0064400F" w:rsidRPr="004C0D1C" w:rsidRDefault="00456705" w:rsidP="004C0D1C">
            <w:pPr>
              <w:pStyle w:val="AA03"/>
              <w:numPr>
                <w:ilvl w:val="0"/>
                <w:numId w:val="0"/>
              </w:numPr>
              <w:spacing w:line="240" w:lineRule="auto"/>
              <w:outlineLvl w:val="2"/>
              <w:rPr>
                <w:rFonts w:ascii="標楷體" w:hAnsi="標楷體"/>
                <w:sz w:val="24"/>
                <w:szCs w:val="24"/>
              </w:rPr>
            </w:pPr>
            <w:r>
              <w:rPr>
                <w:rFonts w:ascii="標楷體" w:hAnsi="標楷體" w:hint="eastAsia"/>
                <w:sz w:val="24"/>
                <w:szCs w:val="24"/>
              </w:rPr>
              <w:t>實地訪查及電力資訊蒐集</w:t>
            </w:r>
          </w:p>
        </w:tc>
        <w:tc>
          <w:tcPr>
            <w:tcW w:w="2621" w:type="pct"/>
            <w:vAlign w:val="center"/>
          </w:tcPr>
          <w:p w14:paraId="472BD7D9" w14:textId="4E632249" w:rsidR="008732E2" w:rsidRPr="004C0D1C" w:rsidRDefault="00257A56" w:rsidP="006C5680">
            <w:pPr>
              <w:pStyle w:val="a3"/>
              <w:ind w:leftChars="0" w:left="118"/>
              <w:rPr>
                <w:rFonts w:ascii="標楷體" w:eastAsia="標楷體" w:hAnsi="標楷體"/>
                <w:szCs w:val="24"/>
              </w:rPr>
            </w:pPr>
            <w:r w:rsidRPr="004C0D1C">
              <w:rPr>
                <w:rFonts w:ascii="標楷體" w:eastAsia="標楷體" w:hAnsi="標楷體" w:hint="eastAsia"/>
                <w:szCs w:val="24"/>
              </w:rPr>
              <w:t>依工</w:t>
            </w:r>
            <w:r w:rsidR="004846EA">
              <w:rPr>
                <w:rFonts w:ascii="標楷體" w:eastAsia="標楷體" w:hAnsi="標楷體" w:hint="eastAsia"/>
                <w:szCs w:val="24"/>
              </w:rPr>
              <w:t>作</w:t>
            </w:r>
            <w:r w:rsidRPr="004C0D1C">
              <w:rPr>
                <w:rFonts w:ascii="標楷體" w:eastAsia="標楷體" w:hAnsi="標楷體" w:hint="eastAsia"/>
                <w:szCs w:val="24"/>
              </w:rPr>
              <w:t>項</w:t>
            </w:r>
            <w:r w:rsidR="004846EA">
              <w:rPr>
                <w:rFonts w:ascii="標楷體" w:eastAsia="標楷體" w:hAnsi="標楷體" w:hint="eastAsia"/>
                <w:szCs w:val="24"/>
              </w:rPr>
              <w:t>目</w:t>
            </w:r>
            <w:r w:rsidRPr="004C0D1C">
              <w:rPr>
                <w:rFonts w:ascii="標楷體" w:eastAsia="標楷體" w:hAnsi="標楷體" w:hint="eastAsia"/>
                <w:szCs w:val="24"/>
              </w:rPr>
              <w:t>說明完成</w:t>
            </w:r>
            <w:r w:rsidR="006C5680">
              <w:rPr>
                <w:rFonts w:ascii="標楷體" w:eastAsia="標楷體" w:hAnsi="標楷體" w:hint="eastAsia"/>
                <w:szCs w:val="24"/>
              </w:rPr>
              <w:t>電力資料庫</w:t>
            </w:r>
            <w:r w:rsidR="0007389B">
              <w:rPr>
                <w:rFonts w:ascii="標楷體" w:eastAsia="標楷體" w:hAnsi="標楷體" w:hint="eastAsia"/>
                <w:szCs w:val="24"/>
              </w:rPr>
              <w:t>研究報告</w:t>
            </w:r>
            <w:r w:rsidR="00456705">
              <w:rPr>
                <w:rFonts w:ascii="標楷體" w:eastAsia="標楷體" w:hAnsi="標楷體" w:hint="eastAsia"/>
                <w:szCs w:val="24"/>
              </w:rPr>
              <w:t>一</w:t>
            </w:r>
            <w:r w:rsidR="0007389B">
              <w:rPr>
                <w:rFonts w:ascii="標楷體" w:eastAsia="標楷體" w:hAnsi="標楷體" w:hint="eastAsia"/>
                <w:szCs w:val="24"/>
              </w:rPr>
              <w:t>式</w:t>
            </w:r>
            <w:r>
              <w:rPr>
                <w:rFonts w:ascii="標楷體" w:eastAsia="標楷體" w:hAnsi="標楷體" w:hint="eastAsia"/>
                <w:szCs w:val="24"/>
              </w:rPr>
              <w:t>，</w:t>
            </w:r>
            <w:r w:rsidR="00456705">
              <w:rPr>
                <w:rFonts w:ascii="標楷體" w:eastAsia="標楷體" w:hAnsi="標楷體" w:hint="eastAsia"/>
                <w:szCs w:val="24"/>
              </w:rPr>
              <w:t>內含附</w:t>
            </w:r>
            <w:r w:rsidR="00933BA6">
              <w:rPr>
                <w:rFonts w:ascii="標楷體" w:eastAsia="標楷體" w:hAnsi="標楷體" w:hint="eastAsia"/>
                <w:szCs w:val="24"/>
              </w:rPr>
              <w:t>表</w:t>
            </w:r>
            <w:r w:rsidR="00456705">
              <w:rPr>
                <w:rFonts w:ascii="標楷體" w:eastAsia="標楷體" w:hAnsi="標楷體" w:hint="eastAsia"/>
                <w:szCs w:val="24"/>
              </w:rPr>
              <w:t>1所示調查資訊</w:t>
            </w:r>
            <w:r w:rsidR="004E3118">
              <w:rPr>
                <w:rFonts w:ascii="標楷體" w:eastAsia="標楷體" w:hAnsi="標楷體" w:hint="eastAsia"/>
                <w:szCs w:val="24"/>
              </w:rPr>
              <w:t>。</w:t>
            </w:r>
            <w:r w:rsidRPr="004E3118">
              <w:rPr>
                <w:rFonts w:ascii="標楷體" w:eastAsia="標楷體" w:hAnsi="標楷體" w:hint="eastAsia"/>
                <w:color w:val="FF0000"/>
                <w:szCs w:val="24"/>
              </w:rPr>
              <w:t>於</w:t>
            </w:r>
            <w:r w:rsidR="004E3118">
              <w:rPr>
                <w:rFonts w:ascii="標楷體" w:eastAsia="標楷體" w:hAnsi="標楷體" w:hint="eastAsia"/>
                <w:color w:val="FF0000"/>
                <w:szCs w:val="24"/>
              </w:rPr>
              <w:t>115/10/25前</w:t>
            </w:r>
            <w:r w:rsidR="004E3118" w:rsidRPr="004E3118">
              <w:rPr>
                <w:rFonts w:ascii="標楷體" w:eastAsia="標楷體" w:hAnsi="標楷體" w:hint="eastAsia"/>
                <w:color w:val="FF0000"/>
                <w:szCs w:val="24"/>
              </w:rPr>
              <w:t>提供工項</w:t>
            </w:r>
            <w:proofErr w:type="gramStart"/>
            <w:r w:rsidR="004E3118" w:rsidRPr="004E3118">
              <w:rPr>
                <w:rFonts w:ascii="標楷體" w:eastAsia="標楷體" w:hAnsi="標楷體" w:hint="eastAsia"/>
                <w:color w:val="FF0000"/>
                <w:szCs w:val="24"/>
              </w:rPr>
              <w:t>一</w:t>
            </w:r>
            <w:proofErr w:type="gramEnd"/>
            <w:r w:rsidR="004E3118" w:rsidRPr="004E3118">
              <w:rPr>
                <w:rFonts w:ascii="標楷體" w:eastAsia="標楷體" w:hAnsi="標楷體" w:hint="eastAsia"/>
                <w:color w:val="FF0000"/>
                <w:szCs w:val="24"/>
              </w:rPr>
              <w:t>之建構報告及資料說明內容</w:t>
            </w:r>
            <w:r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  <w:tc>
          <w:tcPr>
            <w:tcW w:w="345" w:type="pct"/>
            <w:shd w:val="clear" w:color="auto" w:fill="auto"/>
            <w:vAlign w:val="center"/>
          </w:tcPr>
          <w:p w14:paraId="780470C1" w14:textId="50801405" w:rsidR="0064400F" w:rsidRPr="004C0D1C" w:rsidRDefault="0064400F" w:rsidP="004C0D1C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C0D1C">
              <w:rPr>
                <w:rFonts w:ascii="標楷體" w:eastAsia="標楷體" w:hAnsi="標楷體" w:hint="eastAsia"/>
                <w:color w:val="000000" w:themeColor="text1"/>
                <w:szCs w:val="24"/>
              </w:rPr>
              <w:t>1</w:t>
            </w:r>
          </w:p>
        </w:tc>
        <w:tc>
          <w:tcPr>
            <w:tcW w:w="349" w:type="pct"/>
            <w:vAlign w:val="center"/>
          </w:tcPr>
          <w:p w14:paraId="5D668802" w14:textId="186DE945" w:rsidR="0064400F" w:rsidRPr="004C0D1C" w:rsidRDefault="00B63A98" w:rsidP="004C0D1C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C0D1C">
              <w:rPr>
                <w:rFonts w:ascii="標楷體" w:eastAsia="標楷體" w:hAnsi="標楷體" w:hint="eastAsia"/>
                <w:color w:val="000000" w:themeColor="text1"/>
                <w:szCs w:val="24"/>
              </w:rPr>
              <w:t>式</w:t>
            </w:r>
          </w:p>
        </w:tc>
      </w:tr>
      <w:tr w:rsidR="00A13156" w:rsidRPr="00E229A2" w14:paraId="69EB6B6B" w14:textId="77777777" w:rsidTr="004C0D1C">
        <w:trPr>
          <w:trHeight w:val="686"/>
          <w:jc w:val="center"/>
        </w:trPr>
        <w:tc>
          <w:tcPr>
            <w:tcW w:w="519" w:type="pct"/>
            <w:shd w:val="clear" w:color="auto" w:fill="auto"/>
            <w:vAlign w:val="center"/>
          </w:tcPr>
          <w:p w14:paraId="1417D103" w14:textId="77777777" w:rsidR="00A13156" w:rsidRPr="004C0D1C" w:rsidRDefault="00A13156" w:rsidP="00450EBC">
            <w:pPr>
              <w:pStyle w:val="a3"/>
              <w:numPr>
                <w:ilvl w:val="0"/>
                <w:numId w:val="2"/>
              </w:numPr>
              <w:ind w:leftChars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166" w:type="pct"/>
            <w:shd w:val="clear" w:color="auto" w:fill="auto"/>
            <w:vAlign w:val="center"/>
          </w:tcPr>
          <w:p w14:paraId="70BA2552" w14:textId="23574518" w:rsidR="00A13156" w:rsidRPr="004C0D1C" w:rsidRDefault="0007389B" w:rsidP="004C0D1C">
            <w:pPr>
              <w:pStyle w:val="AA03"/>
              <w:numPr>
                <w:ilvl w:val="0"/>
                <w:numId w:val="0"/>
              </w:numPr>
              <w:spacing w:line="240" w:lineRule="auto"/>
              <w:outlineLvl w:val="2"/>
              <w:rPr>
                <w:rFonts w:ascii="標楷體" w:hAnsi="標楷體"/>
                <w:sz w:val="24"/>
                <w:szCs w:val="24"/>
              </w:rPr>
            </w:pPr>
            <w:r>
              <w:rPr>
                <w:rFonts w:ascii="標楷體" w:hAnsi="標楷體" w:hint="eastAsia"/>
                <w:sz w:val="24"/>
                <w:szCs w:val="24"/>
              </w:rPr>
              <w:t>電力資訊</w:t>
            </w:r>
            <w:proofErr w:type="gramStart"/>
            <w:r w:rsidR="008172A6">
              <w:rPr>
                <w:rFonts w:ascii="標楷體" w:hAnsi="標楷體" w:hint="eastAsia"/>
                <w:sz w:val="24"/>
                <w:szCs w:val="24"/>
              </w:rPr>
              <w:t>可視化</w:t>
            </w:r>
            <w:proofErr w:type="gramEnd"/>
          </w:p>
        </w:tc>
        <w:tc>
          <w:tcPr>
            <w:tcW w:w="2621" w:type="pct"/>
            <w:vAlign w:val="center"/>
          </w:tcPr>
          <w:p w14:paraId="3036B4B3" w14:textId="4920CAC6" w:rsidR="00A13156" w:rsidRPr="004E3118" w:rsidRDefault="00257A56" w:rsidP="006C5680">
            <w:pPr>
              <w:pStyle w:val="a3"/>
              <w:ind w:leftChars="0" w:left="118"/>
              <w:rPr>
                <w:rFonts w:ascii="標楷體" w:eastAsia="標楷體" w:hAnsi="標楷體"/>
                <w:szCs w:val="24"/>
              </w:rPr>
            </w:pPr>
            <w:r w:rsidRPr="004E3118">
              <w:rPr>
                <w:rFonts w:ascii="標楷體" w:eastAsia="標楷體" w:hAnsi="標楷體" w:hint="eastAsia"/>
                <w:szCs w:val="24"/>
              </w:rPr>
              <w:t>依工作項目說明，</w:t>
            </w:r>
            <w:r w:rsidR="006C5680" w:rsidRPr="004E3118">
              <w:rPr>
                <w:rFonts w:ascii="標楷體" w:eastAsia="標楷體" w:hAnsi="標楷體" w:hint="eastAsia"/>
                <w:szCs w:val="24"/>
              </w:rPr>
              <w:t>建構</w:t>
            </w:r>
            <w:r w:rsidR="00456705" w:rsidRPr="004E3118">
              <w:rPr>
                <w:rFonts w:ascii="標楷體" w:eastAsia="標楷體" w:hAnsi="標楷體" w:hint="eastAsia"/>
                <w:szCs w:val="24"/>
              </w:rPr>
              <w:t>電力資訊</w:t>
            </w:r>
            <w:proofErr w:type="gramStart"/>
            <w:r w:rsidR="006C5680" w:rsidRPr="004E3118">
              <w:rPr>
                <w:rFonts w:ascii="標楷體" w:eastAsia="標楷體" w:hAnsi="標楷體" w:hint="eastAsia"/>
                <w:szCs w:val="24"/>
              </w:rPr>
              <w:t>可視化</w:t>
            </w:r>
            <w:r w:rsidR="004F6A51" w:rsidRPr="004E3118">
              <w:rPr>
                <w:rFonts w:ascii="標楷體" w:eastAsia="標楷體" w:hAnsi="標楷體" w:hint="eastAsia"/>
                <w:szCs w:val="24"/>
              </w:rPr>
              <w:t>系統</w:t>
            </w:r>
            <w:proofErr w:type="gramEnd"/>
            <w:r w:rsidR="0007389B">
              <w:rPr>
                <w:rFonts w:ascii="標楷體" w:eastAsia="標楷體" w:hAnsi="標楷體" w:hint="eastAsia"/>
                <w:szCs w:val="24"/>
              </w:rPr>
              <w:t>研究報告</w:t>
            </w:r>
            <w:r w:rsidR="004F6A51" w:rsidRPr="004E3118">
              <w:rPr>
                <w:rFonts w:ascii="標楷體" w:eastAsia="標楷體" w:hAnsi="標楷體" w:hint="eastAsia"/>
                <w:szCs w:val="24"/>
              </w:rPr>
              <w:t>1</w:t>
            </w:r>
            <w:r w:rsidR="0007389B">
              <w:rPr>
                <w:rFonts w:ascii="標楷體" w:eastAsia="標楷體" w:hAnsi="標楷體" w:hint="eastAsia"/>
                <w:szCs w:val="24"/>
              </w:rPr>
              <w:t>式</w:t>
            </w:r>
            <w:r w:rsidRPr="004E3118">
              <w:rPr>
                <w:rFonts w:ascii="標楷體" w:eastAsia="標楷體" w:hAnsi="標楷體" w:hint="eastAsia"/>
                <w:szCs w:val="24"/>
              </w:rPr>
              <w:t>，</w:t>
            </w:r>
            <w:r w:rsidR="004E3118" w:rsidRPr="004E3118">
              <w:rPr>
                <w:rFonts w:ascii="標楷體" w:eastAsia="標楷體" w:hAnsi="標楷體" w:hint="eastAsia"/>
                <w:color w:val="FF0000"/>
                <w:szCs w:val="24"/>
              </w:rPr>
              <w:t>於</w:t>
            </w:r>
            <w:r w:rsidR="004E3118">
              <w:rPr>
                <w:rFonts w:ascii="標楷體" w:eastAsia="標楷體" w:hAnsi="標楷體" w:hint="eastAsia"/>
                <w:color w:val="FF0000"/>
                <w:szCs w:val="24"/>
              </w:rPr>
              <w:t>115/1</w:t>
            </w:r>
            <w:r w:rsidR="0007389B">
              <w:rPr>
                <w:rFonts w:ascii="標楷體" w:eastAsia="標楷體" w:hAnsi="標楷體" w:hint="eastAsia"/>
                <w:color w:val="FF0000"/>
                <w:szCs w:val="24"/>
              </w:rPr>
              <w:t>2</w:t>
            </w:r>
            <w:r w:rsidR="004E3118">
              <w:rPr>
                <w:rFonts w:ascii="標楷體" w:eastAsia="標楷體" w:hAnsi="標楷體" w:hint="eastAsia"/>
                <w:color w:val="FF0000"/>
                <w:szCs w:val="24"/>
              </w:rPr>
              <w:t>/</w:t>
            </w:r>
            <w:r w:rsidR="0007389B">
              <w:rPr>
                <w:rFonts w:ascii="標楷體" w:eastAsia="標楷體" w:hAnsi="標楷體" w:hint="eastAsia"/>
                <w:color w:val="FF0000"/>
                <w:szCs w:val="24"/>
              </w:rPr>
              <w:t>10</w:t>
            </w:r>
            <w:r w:rsidR="004E3118">
              <w:rPr>
                <w:rFonts w:ascii="標楷體" w:eastAsia="標楷體" w:hAnsi="標楷體" w:hint="eastAsia"/>
                <w:color w:val="FF0000"/>
                <w:szCs w:val="24"/>
              </w:rPr>
              <w:t>前</w:t>
            </w:r>
            <w:r w:rsidR="004E3118" w:rsidRPr="004E3118">
              <w:rPr>
                <w:rFonts w:ascii="標楷體" w:eastAsia="標楷體" w:hAnsi="標楷體" w:hint="eastAsia"/>
                <w:color w:val="FF0000"/>
                <w:szCs w:val="24"/>
              </w:rPr>
              <w:t>提供工項二之建構報告及資料說明內容</w:t>
            </w:r>
            <w:r w:rsidRPr="004E3118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  <w:tc>
          <w:tcPr>
            <w:tcW w:w="345" w:type="pct"/>
            <w:shd w:val="clear" w:color="auto" w:fill="auto"/>
            <w:vAlign w:val="center"/>
          </w:tcPr>
          <w:p w14:paraId="3DBEFEE2" w14:textId="424C5902" w:rsidR="00A13156" w:rsidRPr="004C0D1C" w:rsidRDefault="00A104EA" w:rsidP="004C0D1C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C0D1C">
              <w:rPr>
                <w:rFonts w:ascii="標楷體" w:eastAsia="標楷體" w:hAnsi="標楷體" w:hint="eastAsia"/>
                <w:color w:val="000000" w:themeColor="text1"/>
                <w:szCs w:val="24"/>
              </w:rPr>
              <w:t>1</w:t>
            </w:r>
          </w:p>
        </w:tc>
        <w:tc>
          <w:tcPr>
            <w:tcW w:w="349" w:type="pct"/>
            <w:vAlign w:val="center"/>
          </w:tcPr>
          <w:p w14:paraId="6345055B" w14:textId="284C4CAD" w:rsidR="00A13156" w:rsidRPr="004C0D1C" w:rsidRDefault="00A104EA" w:rsidP="004C0D1C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C0D1C">
              <w:rPr>
                <w:rFonts w:ascii="標楷體" w:eastAsia="標楷體" w:hAnsi="標楷體" w:hint="eastAsia"/>
                <w:color w:val="000000" w:themeColor="text1"/>
                <w:szCs w:val="24"/>
              </w:rPr>
              <w:t>式</w:t>
            </w:r>
          </w:p>
        </w:tc>
      </w:tr>
    </w:tbl>
    <w:p w14:paraId="5490D943" w14:textId="603D05D9" w:rsidR="00D81538" w:rsidRDefault="00D81538" w:rsidP="00253289">
      <w:pPr>
        <w:pStyle w:val="a3"/>
        <w:numPr>
          <w:ilvl w:val="0"/>
          <w:numId w:val="1"/>
        </w:numPr>
        <w:spacing w:line="480" w:lineRule="exact"/>
        <w:ind w:leftChars="0"/>
        <w:rPr>
          <w:rFonts w:eastAsia="標楷體"/>
          <w:b/>
          <w:sz w:val="28"/>
          <w:szCs w:val="36"/>
        </w:rPr>
      </w:pPr>
      <w:r w:rsidRPr="00593D15">
        <w:rPr>
          <w:rFonts w:eastAsia="標楷體" w:hint="eastAsia"/>
          <w:b/>
          <w:sz w:val="28"/>
          <w:szCs w:val="36"/>
        </w:rPr>
        <w:t>工作項目</w:t>
      </w:r>
    </w:p>
    <w:p w14:paraId="0EFEA1D9" w14:textId="35A3D68D" w:rsidR="00257A56" w:rsidRPr="004C0D1C" w:rsidRDefault="006C5680" w:rsidP="00257A56">
      <w:pPr>
        <w:pStyle w:val="a3"/>
        <w:numPr>
          <w:ilvl w:val="0"/>
          <w:numId w:val="6"/>
        </w:numPr>
        <w:spacing w:line="480" w:lineRule="exact"/>
        <w:ind w:leftChars="0"/>
        <w:rPr>
          <w:rFonts w:ascii="標楷體" w:eastAsia="標楷體" w:hAnsi="標楷體"/>
          <w:b/>
          <w:bCs/>
          <w:sz w:val="28"/>
          <w:szCs w:val="28"/>
        </w:rPr>
      </w:pPr>
      <w:r w:rsidRPr="006C5680">
        <w:rPr>
          <w:rFonts w:ascii="標楷體" w:eastAsia="標楷體" w:hAnsi="標楷體" w:hint="eastAsia"/>
          <w:b/>
          <w:bCs/>
          <w:sz w:val="28"/>
          <w:szCs w:val="28"/>
        </w:rPr>
        <w:t>電力資料庫</w:t>
      </w:r>
      <w:r w:rsidR="004F6A51">
        <w:rPr>
          <w:rFonts w:ascii="標楷體" w:eastAsia="標楷體" w:hAnsi="標楷體" w:hint="eastAsia"/>
          <w:b/>
          <w:bCs/>
          <w:sz w:val="28"/>
          <w:szCs w:val="28"/>
        </w:rPr>
        <w:t>建置</w:t>
      </w:r>
    </w:p>
    <w:p w14:paraId="5993BF0C" w14:textId="17FB557A" w:rsidR="00257A56" w:rsidRPr="004C0D1C" w:rsidRDefault="004F6A51" w:rsidP="00257A56">
      <w:pPr>
        <w:spacing w:line="480" w:lineRule="exact"/>
        <w:ind w:left="4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以附</w:t>
      </w:r>
      <w:r w:rsidR="005E75A5">
        <w:rPr>
          <w:rFonts w:ascii="標楷體" w:eastAsia="標楷體" w:hAnsi="標楷體" w:hint="eastAsia"/>
          <w:sz w:val="28"/>
          <w:szCs w:val="28"/>
        </w:rPr>
        <w:t>表</w:t>
      </w:r>
      <w:r>
        <w:rPr>
          <w:rFonts w:ascii="標楷體" w:eastAsia="標楷體" w:hAnsi="標楷體" w:hint="eastAsia"/>
          <w:sz w:val="28"/>
          <w:szCs w:val="28"/>
        </w:rPr>
        <w:t>1的資訊項目內容為範圍，從公開資訊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中爬取臺電</w:t>
      </w:r>
      <w:proofErr w:type="gramEnd"/>
      <w:r>
        <w:rPr>
          <w:rFonts w:ascii="標楷體" w:eastAsia="標楷體" w:hAnsi="標楷體" w:hint="eastAsia"/>
          <w:sz w:val="28"/>
          <w:szCs w:val="28"/>
        </w:rPr>
        <w:t>在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>
        <w:rPr>
          <w:rFonts w:ascii="標楷體" w:eastAsia="標楷體" w:hAnsi="標楷體" w:hint="eastAsia"/>
          <w:sz w:val="28"/>
          <w:szCs w:val="28"/>
        </w:rPr>
        <w:t>南市的電力資料</w:t>
      </w:r>
      <w:r w:rsidR="00257A56" w:rsidRPr="004C0D1C"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</w:rPr>
        <w:t>需具有自動化動態更新能力。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另</w:t>
      </w:r>
      <w:proofErr w:type="gramEnd"/>
      <w:r>
        <w:rPr>
          <w:rFonts w:ascii="標楷體" w:eastAsia="標楷體" w:hAnsi="標楷體" w:hint="eastAsia"/>
          <w:sz w:val="28"/>
          <w:szCs w:val="28"/>
        </w:rPr>
        <w:t>，透過拜訪臺電相關區處及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>
        <w:rPr>
          <w:rFonts w:ascii="標楷體" w:eastAsia="標楷體" w:hAnsi="標楷體" w:hint="eastAsia"/>
          <w:sz w:val="28"/>
          <w:szCs w:val="28"/>
        </w:rPr>
        <w:t>南市政府，補充完整資料庫內容。</w:t>
      </w:r>
      <w:r w:rsidR="005E5476">
        <w:rPr>
          <w:rFonts w:ascii="標楷體" w:eastAsia="標楷體" w:hAnsi="標楷體" w:hint="eastAsia"/>
          <w:sz w:val="28"/>
          <w:szCs w:val="28"/>
        </w:rPr>
        <w:t>整體</w:t>
      </w:r>
      <w:r>
        <w:rPr>
          <w:rFonts w:ascii="標楷體" w:eastAsia="標楷體" w:hAnsi="標楷體" w:hint="eastAsia"/>
          <w:sz w:val="28"/>
          <w:szCs w:val="28"/>
        </w:rPr>
        <w:t>資料</w:t>
      </w:r>
      <w:r w:rsidR="005E5476">
        <w:rPr>
          <w:rFonts w:ascii="標楷體" w:eastAsia="標楷體" w:hAnsi="標楷體" w:hint="eastAsia"/>
          <w:sz w:val="28"/>
          <w:szCs w:val="28"/>
        </w:rPr>
        <w:t>以</w:t>
      </w:r>
      <w:proofErr w:type="gramStart"/>
      <w:r w:rsidR="005E5476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5E5476">
        <w:rPr>
          <w:rFonts w:ascii="標楷體" w:eastAsia="標楷體" w:hAnsi="標楷體" w:hint="eastAsia"/>
          <w:sz w:val="28"/>
          <w:szCs w:val="28"/>
        </w:rPr>
        <w:t>南市電力相關為範圍，</w:t>
      </w:r>
      <w:r w:rsidR="00257A56" w:rsidRPr="004C0D1C">
        <w:rPr>
          <w:rFonts w:ascii="標楷體" w:eastAsia="標楷體" w:hAnsi="標楷體" w:hint="eastAsia"/>
          <w:sz w:val="28"/>
          <w:szCs w:val="28"/>
        </w:rPr>
        <w:t>需包含：</w:t>
      </w:r>
    </w:p>
    <w:p w14:paraId="14151890" w14:textId="10D2C615" w:rsidR="00257A56" w:rsidRPr="004F6A51" w:rsidRDefault="004F6A51" w:rsidP="004F6A51">
      <w:pPr>
        <w:pStyle w:val="a3"/>
        <w:numPr>
          <w:ilvl w:val="0"/>
          <w:numId w:val="4"/>
        </w:numPr>
        <w:adjustRightInd w:val="0"/>
        <w:snapToGrid w:val="0"/>
        <w:spacing w:line="500" w:lineRule="exact"/>
        <w:ind w:leftChars="0" w:left="1843" w:hanging="425"/>
        <w:jc w:val="both"/>
        <w:rPr>
          <w:rFonts w:eastAsia="標楷體"/>
          <w:bCs/>
          <w:sz w:val="28"/>
          <w:szCs w:val="28"/>
        </w:rPr>
      </w:pPr>
      <w:r w:rsidRPr="004F6A51">
        <w:rPr>
          <w:rFonts w:eastAsia="標楷體" w:hint="eastAsia"/>
          <w:bCs/>
          <w:sz w:val="28"/>
          <w:szCs w:val="28"/>
        </w:rPr>
        <w:t>區域電力負載與需求</w:t>
      </w:r>
    </w:p>
    <w:p w14:paraId="085C00B1" w14:textId="3D65F7B1" w:rsidR="00257A56" w:rsidRPr="004F6A51" w:rsidRDefault="004F6A51" w:rsidP="004F6A51">
      <w:pPr>
        <w:pStyle w:val="a3"/>
        <w:numPr>
          <w:ilvl w:val="0"/>
          <w:numId w:val="4"/>
        </w:numPr>
        <w:adjustRightInd w:val="0"/>
        <w:snapToGrid w:val="0"/>
        <w:spacing w:line="500" w:lineRule="exact"/>
        <w:ind w:leftChars="0" w:left="1843" w:hanging="425"/>
        <w:jc w:val="both"/>
        <w:rPr>
          <w:rFonts w:eastAsia="標楷體"/>
          <w:bCs/>
          <w:sz w:val="28"/>
          <w:szCs w:val="28"/>
        </w:rPr>
      </w:pPr>
      <w:proofErr w:type="gramStart"/>
      <w:r w:rsidRPr="004F6A51">
        <w:rPr>
          <w:rFonts w:eastAsia="標楷體" w:hint="eastAsia"/>
          <w:bCs/>
          <w:sz w:val="28"/>
          <w:szCs w:val="28"/>
        </w:rPr>
        <w:t>綠能發電</w:t>
      </w:r>
      <w:proofErr w:type="gramEnd"/>
      <w:r w:rsidRPr="004F6A51">
        <w:rPr>
          <w:rFonts w:eastAsia="標楷體" w:hint="eastAsia"/>
          <w:bCs/>
          <w:sz w:val="28"/>
          <w:szCs w:val="28"/>
        </w:rPr>
        <w:t>（創能）現況</w:t>
      </w:r>
    </w:p>
    <w:p w14:paraId="4C933881" w14:textId="54889F0D" w:rsidR="00257A56" w:rsidRPr="004F6A51" w:rsidRDefault="004F6A51" w:rsidP="004F6A51">
      <w:pPr>
        <w:pStyle w:val="a3"/>
        <w:numPr>
          <w:ilvl w:val="0"/>
          <w:numId w:val="4"/>
        </w:numPr>
        <w:adjustRightInd w:val="0"/>
        <w:snapToGrid w:val="0"/>
        <w:spacing w:line="500" w:lineRule="exact"/>
        <w:ind w:leftChars="0" w:left="1843" w:hanging="425"/>
        <w:jc w:val="both"/>
        <w:rPr>
          <w:rFonts w:eastAsia="標楷體"/>
          <w:bCs/>
          <w:sz w:val="28"/>
          <w:szCs w:val="28"/>
        </w:rPr>
      </w:pPr>
      <w:r w:rsidRPr="004F6A51">
        <w:rPr>
          <w:rFonts w:eastAsia="標楷體" w:hint="eastAsia"/>
          <w:bCs/>
          <w:sz w:val="28"/>
          <w:szCs w:val="28"/>
        </w:rPr>
        <w:t>電網設施與妥善率</w:t>
      </w:r>
    </w:p>
    <w:p w14:paraId="43D9CB42" w14:textId="02675245" w:rsidR="00257A56" w:rsidRPr="004F6A51" w:rsidRDefault="004F6A51" w:rsidP="004F6A51">
      <w:pPr>
        <w:pStyle w:val="a3"/>
        <w:numPr>
          <w:ilvl w:val="0"/>
          <w:numId w:val="4"/>
        </w:numPr>
        <w:adjustRightInd w:val="0"/>
        <w:snapToGrid w:val="0"/>
        <w:spacing w:line="500" w:lineRule="exact"/>
        <w:ind w:leftChars="0" w:left="1843" w:hanging="425"/>
        <w:jc w:val="both"/>
        <w:rPr>
          <w:rFonts w:eastAsia="標楷體"/>
          <w:bCs/>
          <w:sz w:val="28"/>
          <w:szCs w:val="28"/>
        </w:rPr>
      </w:pPr>
      <w:proofErr w:type="gramStart"/>
      <w:r w:rsidRPr="004F6A51">
        <w:rPr>
          <w:rFonts w:eastAsia="標楷體" w:hint="eastAsia"/>
          <w:bCs/>
          <w:sz w:val="28"/>
          <w:szCs w:val="28"/>
        </w:rPr>
        <w:t>儲能系統</w:t>
      </w:r>
      <w:proofErr w:type="gramEnd"/>
      <w:r w:rsidRPr="004F6A51">
        <w:rPr>
          <w:rFonts w:eastAsia="標楷體" w:hint="eastAsia"/>
          <w:bCs/>
          <w:sz w:val="28"/>
          <w:szCs w:val="28"/>
        </w:rPr>
        <w:t>建置現況</w:t>
      </w:r>
    </w:p>
    <w:p w14:paraId="20163511" w14:textId="2E9BBDDC" w:rsidR="00257A56" w:rsidRDefault="004F6A51" w:rsidP="004F6A51">
      <w:pPr>
        <w:pStyle w:val="a3"/>
        <w:numPr>
          <w:ilvl w:val="0"/>
          <w:numId w:val="4"/>
        </w:numPr>
        <w:adjustRightInd w:val="0"/>
        <w:snapToGrid w:val="0"/>
        <w:spacing w:line="500" w:lineRule="exact"/>
        <w:ind w:leftChars="0" w:left="1843" w:hanging="425"/>
        <w:jc w:val="both"/>
        <w:rPr>
          <w:rFonts w:eastAsia="標楷體"/>
          <w:bCs/>
          <w:sz w:val="28"/>
          <w:szCs w:val="28"/>
        </w:rPr>
      </w:pPr>
      <w:r w:rsidRPr="004F6A51">
        <w:rPr>
          <w:rFonts w:eastAsia="標楷體" w:hint="eastAsia"/>
          <w:bCs/>
          <w:sz w:val="28"/>
          <w:szCs w:val="28"/>
        </w:rPr>
        <w:t>高能耗產業與節能潛力</w:t>
      </w:r>
    </w:p>
    <w:p w14:paraId="70AAFD6A" w14:textId="741DBFCD" w:rsidR="004F6A51" w:rsidRDefault="004F6A51" w:rsidP="004F6A51">
      <w:pPr>
        <w:pStyle w:val="a3"/>
        <w:numPr>
          <w:ilvl w:val="0"/>
          <w:numId w:val="4"/>
        </w:numPr>
        <w:adjustRightInd w:val="0"/>
        <w:snapToGrid w:val="0"/>
        <w:spacing w:line="500" w:lineRule="exact"/>
        <w:ind w:leftChars="0" w:left="1843" w:hanging="425"/>
        <w:jc w:val="both"/>
        <w:rPr>
          <w:rFonts w:eastAsia="標楷體"/>
          <w:bCs/>
          <w:sz w:val="28"/>
          <w:szCs w:val="28"/>
        </w:rPr>
      </w:pPr>
      <w:r w:rsidRPr="004F6A51">
        <w:rPr>
          <w:rFonts w:eastAsia="標楷體" w:hint="eastAsia"/>
          <w:bCs/>
          <w:sz w:val="28"/>
          <w:szCs w:val="28"/>
        </w:rPr>
        <w:t>關鍵基礎設施韌性與備援</w:t>
      </w:r>
    </w:p>
    <w:p w14:paraId="610CD044" w14:textId="21380BCC" w:rsidR="004F6A51" w:rsidRDefault="008172A6" w:rsidP="004F6A51">
      <w:pPr>
        <w:pStyle w:val="a3"/>
        <w:numPr>
          <w:ilvl w:val="0"/>
          <w:numId w:val="4"/>
        </w:numPr>
        <w:adjustRightInd w:val="0"/>
        <w:snapToGrid w:val="0"/>
        <w:spacing w:line="500" w:lineRule="exact"/>
        <w:ind w:leftChars="0" w:left="1843" w:hanging="425"/>
        <w:jc w:val="both"/>
        <w:rPr>
          <w:rFonts w:eastAsia="標楷體"/>
          <w:bCs/>
          <w:sz w:val="28"/>
          <w:szCs w:val="28"/>
        </w:rPr>
      </w:pPr>
      <w:r w:rsidRPr="008172A6">
        <w:rPr>
          <w:rFonts w:eastAsia="標楷體" w:hint="eastAsia"/>
          <w:bCs/>
          <w:sz w:val="28"/>
          <w:szCs w:val="28"/>
        </w:rPr>
        <w:t>產業別用電</w:t>
      </w:r>
    </w:p>
    <w:p w14:paraId="2B564B32" w14:textId="0A2E51E4" w:rsidR="008172A6" w:rsidRDefault="008172A6" w:rsidP="008172A6">
      <w:pPr>
        <w:pStyle w:val="a3"/>
        <w:numPr>
          <w:ilvl w:val="0"/>
          <w:numId w:val="4"/>
        </w:numPr>
        <w:adjustRightInd w:val="0"/>
        <w:snapToGrid w:val="0"/>
        <w:spacing w:line="500" w:lineRule="exact"/>
        <w:ind w:leftChars="0" w:left="1843" w:hanging="425"/>
        <w:jc w:val="both"/>
        <w:rPr>
          <w:rFonts w:eastAsia="標楷體"/>
          <w:bCs/>
          <w:sz w:val="28"/>
          <w:szCs w:val="28"/>
        </w:rPr>
      </w:pPr>
      <w:r w:rsidRPr="008172A6">
        <w:rPr>
          <w:rFonts w:eastAsia="標楷體" w:hint="eastAsia"/>
          <w:bCs/>
          <w:sz w:val="28"/>
          <w:szCs w:val="28"/>
        </w:rPr>
        <w:t>災害跨區調度歷史</w:t>
      </w:r>
    </w:p>
    <w:p w14:paraId="5CB8539C" w14:textId="308F794D" w:rsidR="008172A6" w:rsidRPr="008172A6" w:rsidRDefault="008172A6" w:rsidP="008172A6">
      <w:pPr>
        <w:spacing w:line="480" w:lineRule="exact"/>
        <w:ind w:left="480"/>
        <w:rPr>
          <w:rFonts w:eastAsia="標楷體"/>
          <w:bCs/>
          <w:sz w:val="28"/>
          <w:szCs w:val="28"/>
        </w:rPr>
      </w:pPr>
      <w:r>
        <w:rPr>
          <w:rFonts w:eastAsia="標楷體" w:hint="eastAsia"/>
          <w:bCs/>
          <w:sz w:val="28"/>
          <w:szCs w:val="28"/>
        </w:rPr>
        <w:t>如因</w:t>
      </w:r>
      <w:r w:rsidRPr="008172A6">
        <w:rPr>
          <w:rFonts w:ascii="標楷體" w:eastAsia="標楷體" w:hAnsi="標楷體" w:hint="eastAsia"/>
          <w:sz w:val="28"/>
          <w:szCs w:val="28"/>
        </w:rPr>
        <w:t>敏感</w:t>
      </w:r>
      <w:r>
        <w:rPr>
          <w:rFonts w:eastAsia="標楷體" w:hint="eastAsia"/>
          <w:bCs/>
          <w:sz w:val="28"/>
          <w:szCs w:val="28"/>
        </w:rPr>
        <w:t>資訊而無法取得時，可用間接推估及分析方式替代。但須註明可能誤差比例。</w:t>
      </w:r>
    </w:p>
    <w:p w14:paraId="334E00DD" w14:textId="42A9A507" w:rsidR="00722AC7" w:rsidRPr="004C0D1C" w:rsidRDefault="008172A6" w:rsidP="00450EBC">
      <w:pPr>
        <w:pStyle w:val="a3"/>
        <w:numPr>
          <w:ilvl w:val="0"/>
          <w:numId w:val="6"/>
        </w:numPr>
        <w:spacing w:line="480" w:lineRule="exact"/>
        <w:ind w:leftChars="0"/>
        <w:rPr>
          <w:rFonts w:ascii="標楷體" w:eastAsia="標楷體" w:hAnsi="標楷體"/>
          <w:b/>
          <w:bCs/>
          <w:sz w:val="28"/>
          <w:szCs w:val="28"/>
        </w:rPr>
      </w:pPr>
      <w:r w:rsidRPr="008172A6">
        <w:rPr>
          <w:rFonts w:ascii="標楷體" w:eastAsia="標楷體" w:hAnsi="標楷體" w:hint="eastAsia"/>
          <w:b/>
          <w:bCs/>
          <w:sz w:val="28"/>
          <w:szCs w:val="28"/>
        </w:rPr>
        <w:t>資訊</w:t>
      </w:r>
      <w:proofErr w:type="gramStart"/>
      <w:r>
        <w:rPr>
          <w:rFonts w:ascii="標楷體" w:eastAsia="標楷體" w:hAnsi="標楷體" w:hint="eastAsia"/>
          <w:b/>
          <w:bCs/>
          <w:sz w:val="28"/>
          <w:szCs w:val="28"/>
        </w:rPr>
        <w:t>可視化</w:t>
      </w:r>
      <w:r w:rsidRPr="008172A6">
        <w:rPr>
          <w:rFonts w:ascii="標楷體" w:eastAsia="標楷體" w:hAnsi="標楷體" w:hint="eastAsia"/>
          <w:b/>
          <w:bCs/>
          <w:sz w:val="28"/>
          <w:szCs w:val="28"/>
        </w:rPr>
        <w:t>系統</w:t>
      </w:r>
      <w:proofErr w:type="gramEnd"/>
    </w:p>
    <w:p w14:paraId="4884D0F6" w14:textId="51B8328D" w:rsidR="00A104EA" w:rsidRPr="004C0D1C" w:rsidRDefault="008172A6" w:rsidP="008172A6">
      <w:pPr>
        <w:pStyle w:val="a3"/>
        <w:numPr>
          <w:ilvl w:val="0"/>
          <w:numId w:val="8"/>
        </w:numPr>
        <w:adjustRightInd w:val="0"/>
        <w:snapToGrid w:val="0"/>
        <w:spacing w:line="500" w:lineRule="exact"/>
        <w:ind w:leftChars="0" w:left="1843" w:hanging="425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除</w:t>
      </w:r>
      <w:r w:rsidRPr="008172A6">
        <w:rPr>
          <w:rFonts w:ascii="標楷體" w:eastAsia="標楷體" w:hAnsi="標楷體" w:hint="eastAsia"/>
          <w:sz w:val="28"/>
          <w:szCs w:val="28"/>
        </w:rPr>
        <w:t>資料庫</w:t>
      </w:r>
      <w:r>
        <w:rPr>
          <w:rFonts w:ascii="標楷體" w:eastAsia="標楷體" w:hAnsi="標楷體" w:hint="eastAsia"/>
          <w:sz w:val="28"/>
          <w:szCs w:val="28"/>
        </w:rPr>
        <w:t>外，需建立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可視化系統</w:t>
      </w:r>
      <w:proofErr w:type="gramEnd"/>
      <w:r>
        <w:rPr>
          <w:rFonts w:ascii="標楷體" w:eastAsia="標楷體" w:hAnsi="標楷體" w:hint="eastAsia"/>
          <w:sz w:val="28"/>
          <w:szCs w:val="28"/>
        </w:rPr>
        <w:t>產生圖表</w:t>
      </w:r>
      <w:r w:rsidR="00722AC7" w:rsidRPr="004C0D1C">
        <w:rPr>
          <w:rFonts w:ascii="標楷體" w:eastAsia="標楷體" w:hAnsi="標楷體" w:hint="eastAsia"/>
          <w:sz w:val="28"/>
          <w:szCs w:val="28"/>
        </w:rPr>
        <w:t>。</w:t>
      </w:r>
    </w:p>
    <w:p w14:paraId="6593098D" w14:textId="433A4041" w:rsidR="004C0D1C" w:rsidRDefault="008172A6" w:rsidP="008172A6">
      <w:pPr>
        <w:pStyle w:val="a3"/>
        <w:numPr>
          <w:ilvl w:val="0"/>
          <w:numId w:val="8"/>
        </w:numPr>
        <w:adjustRightInd w:val="0"/>
        <w:snapToGrid w:val="0"/>
        <w:spacing w:line="500" w:lineRule="exact"/>
        <w:ind w:leftChars="0" w:left="1843" w:hanging="425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圖表內容須能具體呈現</w:t>
      </w:r>
      <w:r w:rsidRPr="008172A6">
        <w:rPr>
          <w:rFonts w:eastAsia="標楷體" w:hint="eastAsia"/>
          <w:bCs/>
          <w:sz w:val="28"/>
          <w:szCs w:val="28"/>
        </w:rPr>
        <w:t>工作</w:t>
      </w:r>
      <w:r>
        <w:rPr>
          <w:rFonts w:ascii="標楷體" w:eastAsia="標楷體" w:hAnsi="標楷體" w:hint="eastAsia"/>
          <w:sz w:val="28"/>
          <w:szCs w:val="28"/>
        </w:rPr>
        <w:t>項目(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>
        <w:rPr>
          <w:rFonts w:ascii="標楷體" w:eastAsia="標楷體" w:hAnsi="標楷體" w:hint="eastAsia"/>
          <w:sz w:val="28"/>
          <w:szCs w:val="28"/>
        </w:rPr>
        <w:t>)內的8項資料，並</w:t>
      </w:r>
      <w:r w:rsidR="0007389B">
        <w:rPr>
          <w:rFonts w:ascii="標楷體" w:eastAsia="標楷體" w:hAnsi="標楷體" w:hint="eastAsia"/>
          <w:sz w:val="28"/>
          <w:szCs w:val="28"/>
        </w:rPr>
        <w:t>呈現其</w:t>
      </w:r>
      <w:r>
        <w:rPr>
          <w:rFonts w:ascii="標楷體" w:eastAsia="標楷體" w:hAnsi="標楷體" w:hint="eastAsia"/>
          <w:sz w:val="28"/>
          <w:szCs w:val="28"/>
        </w:rPr>
        <w:t>具有動態更新能力</w:t>
      </w:r>
      <w:r w:rsidR="00722AC7" w:rsidRPr="004C0D1C">
        <w:rPr>
          <w:rFonts w:ascii="標楷體" w:eastAsia="標楷體" w:hAnsi="標楷體" w:hint="eastAsia"/>
          <w:sz w:val="28"/>
          <w:szCs w:val="28"/>
        </w:rPr>
        <w:t>。</w:t>
      </w:r>
    </w:p>
    <w:p w14:paraId="6B980665" w14:textId="06FDAC72" w:rsidR="008172A6" w:rsidRPr="00431B05" w:rsidRDefault="008172A6" w:rsidP="00431B05">
      <w:pPr>
        <w:spacing w:line="480" w:lineRule="exact"/>
        <w:ind w:left="480"/>
        <w:rPr>
          <w:rFonts w:ascii="標楷體" w:eastAsia="標楷體" w:hAnsi="標楷體"/>
          <w:sz w:val="28"/>
          <w:szCs w:val="28"/>
        </w:rPr>
      </w:pPr>
      <w:r>
        <w:rPr>
          <w:rFonts w:eastAsia="標楷體" w:hint="eastAsia"/>
          <w:bCs/>
          <w:sz w:val="28"/>
          <w:szCs w:val="28"/>
        </w:rPr>
        <w:lastRenderedPageBreak/>
        <w:t>產生圖表須能呈現於不同大小螢幕之顯示裝置，以及便於操控的介面。</w:t>
      </w:r>
    </w:p>
    <w:p w14:paraId="204A43B6" w14:textId="77777777" w:rsidR="0027549A" w:rsidRPr="00E229A2" w:rsidRDefault="0027549A" w:rsidP="0027549A">
      <w:pPr>
        <w:pStyle w:val="a3"/>
        <w:numPr>
          <w:ilvl w:val="0"/>
          <w:numId w:val="1"/>
        </w:numPr>
        <w:spacing w:line="480" w:lineRule="exact"/>
        <w:ind w:leftChars="0"/>
        <w:rPr>
          <w:rFonts w:eastAsia="標楷體"/>
          <w:b/>
          <w:color w:val="000000" w:themeColor="text1"/>
          <w:sz w:val="28"/>
          <w:szCs w:val="36"/>
        </w:rPr>
      </w:pPr>
      <w:r w:rsidRPr="00E229A2">
        <w:rPr>
          <w:rFonts w:eastAsia="標楷體" w:hint="eastAsia"/>
          <w:b/>
          <w:color w:val="000000" w:themeColor="text1"/>
          <w:sz w:val="28"/>
          <w:szCs w:val="36"/>
        </w:rPr>
        <w:t>需用時間</w:t>
      </w:r>
    </w:p>
    <w:p w14:paraId="2CE07F4D" w14:textId="1FE25357" w:rsidR="0027549A" w:rsidRPr="0027549A" w:rsidRDefault="0027549A" w:rsidP="0027549A">
      <w:pPr>
        <w:pStyle w:val="a3"/>
        <w:autoSpaceDE w:val="0"/>
        <w:autoSpaceDN w:val="0"/>
        <w:adjustRightInd w:val="0"/>
        <w:spacing w:line="480" w:lineRule="exact"/>
        <w:ind w:leftChars="0" w:left="960"/>
        <w:rPr>
          <w:rFonts w:eastAsia="標楷體"/>
          <w:color w:val="000000" w:themeColor="text1"/>
          <w:sz w:val="28"/>
          <w:szCs w:val="36"/>
        </w:rPr>
      </w:pPr>
      <w:r w:rsidRPr="00E229A2">
        <w:rPr>
          <w:rFonts w:eastAsia="標楷體" w:hint="eastAsia"/>
          <w:bCs/>
          <w:color w:val="000000" w:themeColor="text1"/>
          <w:sz w:val="28"/>
          <w:szCs w:val="36"/>
        </w:rPr>
        <w:t>自得標日起依據採購項目進行工項，並依規定日期繳交</w:t>
      </w:r>
      <w:r w:rsidRPr="00E229A2">
        <w:rPr>
          <w:rFonts w:ascii="標楷體" w:eastAsia="標楷體" w:hAnsiTheme="minorHAnsi" w:cs="標楷體" w:hint="eastAsia"/>
          <w:color w:val="000000" w:themeColor="text1"/>
          <w:kern w:val="0"/>
          <w:sz w:val="28"/>
          <w:szCs w:val="28"/>
        </w:rPr>
        <w:t>驗收繳交階段性報告驗收</w:t>
      </w:r>
      <w:r w:rsidRPr="00E229A2">
        <w:rPr>
          <w:rFonts w:eastAsia="標楷體" w:hint="eastAsia"/>
          <w:bCs/>
          <w:color w:val="000000" w:themeColor="text1"/>
          <w:sz w:val="28"/>
          <w:szCs w:val="36"/>
        </w:rPr>
        <w:t>。</w:t>
      </w:r>
    </w:p>
    <w:p w14:paraId="0B3ED399" w14:textId="00BCC667" w:rsidR="0027549A" w:rsidRPr="00E229A2" w:rsidRDefault="0027549A" w:rsidP="0027549A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480" w:lineRule="exact"/>
        <w:ind w:leftChars="0" w:hanging="482"/>
        <w:rPr>
          <w:rFonts w:ascii="標楷體" w:eastAsia="標楷體" w:hAnsiTheme="minorHAnsi" w:cs="標楷體"/>
          <w:color w:val="000000" w:themeColor="text1"/>
          <w:kern w:val="0"/>
          <w:sz w:val="28"/>
          <w:szCs w:val="28"/>
        </w:rPr>
      </w:pPr>
      <w:r w:rsidRPr="00E229A2">
        <w:rPr>
          <w:rFonts w:eastAsia="標楷體" w:hint="eastAsia"/>
          <w:b/>
          <w:color w:val="000000" w:themeColor="text1"/>
          <w:sz w:val="28"/>
          <w:szCs w:val="36"/>
        </w:rPr>
        <w:t>經費：共新台幣</w:t>
      </w:r>
      <w:r w:rsidR="00A52A10">
        <w:rPr>
          <w:rFonts w:eastAsia="標楷體" w:hint="eastAsia"/>
          <w:b/>
          <w:color w:val="000000" w:themeColor="text1"/>
          <w:sz w:val="28"/>
          <w:szCs w:val="36"/>
        </w:rPr>
        <w:t xml:space="preserve">    </w:t>
      </w:r>
      <w:r w:rsidRPr="00E229A2">
        <w:rPr>
          <w:rFonts w:eastAsia="標楷體" w:hint="eastAsia"/>
          <w:b/>
          <w:color w:val="000000" w:themeColor="text1"/>
          <w:sz w:val="28"/>
          <w:szCs w:val="36"/>
        </w:rPr>
        <w:t>元整</w:t>
      </w:r>
      <w:r w:rsidRPr="00E229A2">
        <w:rPr>
          <w:rFonts w:eastAsia="標楷體"/>
          <w:b/>
          <w:color w:val="000000" w:themeColor="text1"/>
          <w:sz w:val="28"/>
          <w:szCs w:val="36"/>
        </w:rPr>
        <w:t>(</w:t>
      </w:r>
      <w:r w:rsidRPr="00E229A2">
        <w:rPr>
          <w:rFonts w:eastAsia="標楷體" w:hint="eastAsia"/>
          <w:b/>
          <w:color w:val="000000" w:themeColor="text1"/>
          <w:sz w:val="28"/>
          <w:szCs w:val="36"/>
        </w:rPr>
        <w:t>含稅</w:t>
      </w:r>
      <w:r w:rsidRPr="00E229A2">
        <w:rPr>
          <w:rFonts w:eastAsia="標楷體"/>
          <w:b/>
          <w:color w:val="000000" w:themeColor="text1"/>
          <w:sz w:val="28"/>
          <w:szCs w:val="36"/>
        </w:rPr>
        <w:t>)</w:t>
      </w:r>
      <w:r w:rsidRPr="00E229A2">
        <w:rPr>
          <w:rFonts w:eastAsia="標楷體" w:hint="eastAsia"/>
          <w:b/>
          <w:color w:val="000000" w:themeColor="text1"/>
          <w:sz w:val="28"/>
          <w:szCs w:val="36"/>
        </w:rPr>
        <w:t>，分</w:t>
      </w:r>
      <w:r>
        <w:rPr>
          <w:rFonts w:eastAsia="標楷體" w:hint="eastAsia"/>
          <w:b/>
          <w:color w:val="000000" w:themeColor="text1"/>
          <w:sz w:val="28"/>
          <w:szCs w:val="36"/>
        </w:rPr>
        <w:t>二</w:t>
      </w:r>
      <w:r w:rsidRPr="00E229A2">
        <w:rPr>
          <w:rFonts w:eastAsia="標楷體" w:hint="eastAsia"/>
          <w:b/>
          <w:color w:val="000000" w:themeColor="text1"/>
          <w:sz w:val="28"/>
          <w:szCs w:val="36"/>
        </w:rPr>
        <w:t>階段給付，說明如下：</w:t>
      </w:r>
    </w:p>
    <w:p w14:paraId="28459FA8" w14:textId="7B4E5FAF" w:rsidR="0027549A" w:rsidRDefault="0027549A" w:rsidP="00450EBC">
      <w:pPr>
        <w:pStyle w:val="a3"/>
        <w:numPr>
          <w:ilvl w:val="0"/>
          <w:numId w:val="7"/>
        </w:numPr>
        <w:autoSpaceDE w:val="0"/>
        <w:autoSpaceDN w:val="0"/>
        <w:adjustRightInd w:val="0"/>
        <w:spacing w:line="480" w:lineRule="exact"/>
        <w:ind w:leftChars="0"/>
        <w:rPr>
          <w:rFonts w:ascii="標楷體" w:eastAsia="標楷體" w:hAnsiTheme="minorHAnsi" w:cs="標楷體"/>
          <w:color w:val="000000" w:themeColor="text1"/>
          <w:kern w:val="0"/>
          <w:sz w:val="28"/>
          <w:szCs w:val="28"/>
        </w:rPr>
      </w:pPr>
      <w:r>
        <w:rPr>
          <w:rFonts w:ascii="標楷體" w:eastAsia="標楷體" w:hAnsiTheme="minorHAnsi" w:cs="標楷體" w:hint="eastAsia"/>
          <w:color w:val="000000" w:themeColor="text1"/>
          <w:kern w:val="0"/>
          <w:sz w:val="28"/>
          <w:szCs w:val="28"/>
        </w:rPr>
        <w:t>1</w:t>
      </w:r>
      <w:r w:rsidR="008172A6">
        <w:rPr>
          <w:rFonts w:ascii="標楷體" w:eastAsia="標楷體" w:hAnsiTheme="minorHAnsi" w:cs="標楷體" w:hint="eastAsia"/>
          <w:color w:val="000000" w:themeColor="text1"/>
          <w:kern w:val="0"/>
          <w:sz w:val="28"/>
          <w:szCs w:val="28"/>
        </w:rPr>
        <w:t>0</w:t>
      </w:r>
      <w:r>
        <w:rPr>
          <w:rFonts w:ascii="標楷體" w:eastAsia="標楷體" w:hAnsiTheme="minorHAnsi" w:cs="標楷體" w:hint="eastAsia"/>
          <w:color w:val="000000" w:themeColor="text1"/>
          <w:kern w:val="0"/>
          <w:sz w:val="28"/>
          <w:szCs w:val="28"/>
        </w:rPr>
        <w:t>月</w:t>
      </w:r>
      <w:r w:rsidR="008172A6">
        <w:rPr>
          <w:rFonts w:ascii="標楷體" w:eastAsia="標楷體" w:hAnsiTheme="minorHAnsi" w:cs="標楷體" w:hint="eastAsia"/>
          <w:color w:val="000000" w:themeColor="text1"/>
          <w:kern w:val="0"/>
          <w:sz w:val="28"/>
          <w:szCs w:val="28"/>
        </w:rPr>
        <w:t>25</w:t>
      </w:r>
      <w:r>
        <w:rPr>
          <w:rFonts w:ascii="標楷體" w:eastAsia="標楷體" w:hAnsiTheme="minorHAnsi" w:cs="標楷體" w:hint="eastAsia"/>
          <w:color w:val="000000" w:themeColor="text1"/>
          <w:kern w:val="0"/>
          <w:sz w:val="28"/>
          <w:szCs w:val="28"/>
        </w:rPr>
        <w:t>日</w:t>
      </w:r>
      <w:r w:rsidRPr="00CE4152">
        <w:rPr>
          <w:rFonts w:ascii="標楷體" w:eastAsia="標楷體" w:hAnsiTheme="minorHAnsi" w:cs="標楷體" w:hint="eastAsia"/>
          <w:color w:val="000000" w:themeColor="text1"/>
          <w:kern w:val="0"/>
          <w:sz w:val="28"/>
          <w:szCs w:val="28"/>
        </w:rPr>
        <w:t>前</w:t>
      </w:r>
      <w:r>
        <w:rPr>
          <w:rFonts w:ascii="標楷體" w:eastAsia="標楷體" w:hAnsiTheme="minorHAnsi" w:cs="標楷體" w:hint="eastAsia"/>
          <w:color w:val="000000" w:themeColor="text1"/>
          <w:kern w:val="0"/>
          <w:sz w:val="28"/>
          <w:szCs w:val="28"/>
        </w:rPr>
        <w:t>，</w:t>
      </w:r>
      <w:r w:rsidRPr="00E229A2">
        <w:rPr>
          <w:rFonts w:ascii="標楷體" w:eastAsia="標楷體" w:hAnsiTheme="minorHAnsi" w:cs="標楷體" w:hint="eastAsia"/>
          <w:color w:val="000000" w:themeColor="text1"/>
          <w:kern w:val="0"/>
          <w:sz w:val="28"/>
          <w:szCs w:val="28"/>
        </w:rPr>
        <w:t>提供</w:t>
      </w:r>
      <w:r>
        <w:rPr>
          <w:rFonts w:ascii="標楷體" w:eastAsia="標楷體" w:hAnsiTheme="minorHAnsi" w:cs="標楷體" w:hint="eastAsia"/>
          <w:color w:val="000000" w:themeColor="text1"/>
          <w:kern w:val="0"/>
          <w:sz w:val="28"/>
          <w:szCs w:val="28"/>
        </w:rPr>
        <w:t>工項</w:t>
      </w:r>
      <w:proofErr w:type="gramStart"/>
      <w:r>
        <w:rPr>
          <w:rFonts w:ascii="標楷體" w:eastAsia="標楷體" w:hAnsiTheme="minorHAnsi" w:cs="標楷體" w:hint="eastAsia"/>
          <w:color w:val="000000" w:themeColor="text1"/>
          <w:kern w:val="0"/>
          <w:sz w:val="28"/>
          <w:szCs w:val="28"/>
        </w:rPr>
        <w:t>一</w:t>
      </w:r>
      <w:proofErr w:type="gramEnd"/>
      <w:r w:rsidR="008172A6">
        <w:rPr>
          <w:rFonts w:ascii="標楷體" w:eastAsia="標楷體" w:hAnsiTheme="minorHAnsi" w:cs="標楷體" w:hint="eastAsia"/>
          <w:color w:val="000000" w:themeColor="text1"/>
          <w:kern w:val="0"/>
          <w:sz w:val="28"/>
          <w:szCs w:val="28"/>
        </w:rPr>
        <w:t>之</w:t>
      </w:r>
      <w:r w:rsidR="00257A56" w:rsidRPr="0027549A">
        <w:rPr>
          <w:rFonts w:ascii="標楷體" w:eastAsia="標楷體" w:hAnsiTheme="minorHAnsi" w:cs="標楷體" w:hint="eastAsia"/>
          <w:color w:val="000000" w:themeColor="text1"/>
          <w:kern w:val="0"/>
          <w:sz w:val="28"/>
          <w:szCs w:val="28"/>
        </w:rPr>
        <w:t>建構報告</w:t>
      </w:r>
      <w:r w:rsidR="008172A6">
        <w:rPr>
          <w:rFonts w:ascii="標楷體" w:eastAsia="標楷體" w:hAnsiTheme="minorHAnsi" w:cs="標楷體" w:hint="eastAsia"/>
          <w:color w:val="000000" w:themeColor="text1"/>
          <w:kern w:val="0"/>
          <w:sz w:val="28"/>
          <w:szCs w:val="28"/>
        </w:rPr>
        <w:t>及資料說明內容，</w:t>
      </w:r>
      <w:r w:rsidR="008B5024" w:rsidRPr="00A115CA">
        <w:rPr>
          <w:rFonts w:eastAsia="標楷體" w:hint="eastAsia"/>
          <w:bCs/>
          <w:color w:val="FF0000"/>
          <w:sz w:val="28"/>
          <w:szCs w:val="36"/>
        </w:rPr>
        <w:t>支付總額</w:t>
      </w:r>
      <w:r w:rsidR="008B5024" w:rsidRPr="00A115CA">
        <w:rPr>
          <w:rFonts w:eastAsia="標楷體" w:hint="eastAsia"/>
          <w:bCs/>
          <w:color w:val="FF0000"/>
          <w:sz w:val="28"/>
          <w:szCs w:val="36"/>
        </w:rPr>
        <w:t>40%</w:t>
      </w:r>
      <w:r w:rsidR="00933BA6">
        <w:rPr>
          <w:rFonts w:ascii="標楷體" w:eastAsia="標楷體" w:hAnsiTheme="minorHAnsi" w:cs="標楷體" w:hint="eastAsia"/>
          <w:color w:val="000000" w:themeColor="text1"/>
          <w:kern w:val="0"/>
          <w:sz w:val="28"/>
          <w:szCs w:val="28"/>
        </w:rPr>
        <w:t>。</w:t>
      </w:r>
    </w:p>
    <w:p w14:paraId="6307245F" w14:textId="1EBEDB4F" w:rsidR="0027549A" w:rsidRPr="0027549A" w:rsidRDefault="0027549A" w:rsidP="00450EBC">
      <w:pPr>
        <w:pStyle w:val="a3"/>
        <w:numPr>
          <w:ilvl w:val="0"/>
          <w:numId w:val="7"/>
        </w:numPr>
        <w:autoSpaceDE w:val="0"/>
        <w:autoSpaceDN w:val="0"/>
        <w:adjustRightInd w:val="0"/>
        <w:spacing w:line="480" w:lineRule="exact"/>
        <w:ind w:leftChars="0"/>
        <w:rPr>
          <w:rFonts w:ascii="標楷體" w:eastAsia="標楷體" w:hAnsiTheme="minorHAnsi" w:cs="標楷體"/>
          <w:color w:val="000000" w:themeColor="text1"/>
          <w:kern w:val="0"/>
          <w:sz w:val="28"/>
          <w:szCs w:val="28"/>
        </w:rPr>
      </w:pPr>
      <w:r>
        <w:rPr>
          <w:rFonts w:ascii="標楷體" w:eastAsia="標楷體" w:hAnsiTheme="minorHAnsi" w:cs="標楷體" w:hint="eastAsia"/>
          <w:color w:val="000000" w:themeColor="text1"/>
          <w:kern w:val="0"/>
          <w:sz w:val="28"/>
          <w:szCs w:val="28"/>
        </w:rPr>
        <w:t>1</w:t>
      </w:r>
      <w:r w:rsidR="008172A6">
        <w:rPr>
          <w:rFonts w:ascii="標楷體" w:eastAsia="標楷體" w:hAnsiTheme="minorHAnsi" w:cs="標楷體" w:hint="eastAsia"/>
          <w:color w:val="000000" w:themeColor="text1"/>
          <w:kern w:val="0"/>
          <w:sz w:val="28"/>
          <w:szCs w:val="28"/>
        </w:rPr>
        <w:t>2</w:t>
      </w:r>
      <w:r>
        <w:rPr>
          <w:rFonts w:ascii="標楷體" w:eastAsia="標楷體" w:hAnsiTheme="minorHAnsi" w:cs="標楷體" w:hint="eastAsia"/>
          <w:color w:val="000000" w:themeColor="text1"/>
          <w:kern w:val="0"/>
          <w:sz w:val="28"/>
          <w:szCs w:val="28"/>
        </w:rPr>
        <w:t>月1</w:t>
      </w:r>
      <w:r w:rsidR="008B5024">
        <w:rPr>
          <w:rFonts w:ascii="標楷體" w:eastAsia="標楷體" w:hAnsiTheme="minorHAnsi" w:cs="標楷體" w:hint="eastAsia"/>
          <w:color w:val="000000" w:themeColor="text1"/>
          <w:kern w:val="0"/>
          <w:sz w:val="28"/>
          <w:szCs w:val="28"/>
        </w:rPr>
        <w:t>0</w:t>
      </w:r>
      <w:r>
        <w:rPr>
          <w:rFonts w:ascii="標楷體" w:eastAsia="標楷體" w:hAnsiTheme="minorHAnsi" w:cs="標楷體" w:hint="eastAsia"/>
          <w:color w:val="000000" w:themeColor="text1"/>
          <w:kern w:val="0"/>
          <w:sz w:val="28"/>
          <w:szCs w:val="28"/>
        </w:rPr>
        <w:t>日</w:t>
      </w:r>
      <w:r w:rsidRPr="00CE4152">
        <w:rPr>
          <w:rFonts w:ascii="標楷體" w:eastAsia="標楷體" w:hAnsiTheme="minorHAnsi" w:cs="標楷體" w:hint="eastAsia"/>
          <w:color w:val="000000" w:themeColor="text1"/>
          <w:kern w:val="0"/>
          <w:sz w:val="28"/>
          <w:szCs w:val="28"/>
        </w:rPr>
        <w:t>前</w:t>
      </w:r>
      <w:r>
        <w:rPr>
          <w:rFonts w:ascii="標楷體" w:eastAsia="標楷體" w:hAnsiTheme="minorHAnsi" w:cs="標楷體" w:hint="eastAsia"/>
          <w:color w:val="000000" w:themeColor="text1"/>
          <w:kern w:val="0"/>
          <w:sz w:val="28"/>
          <w:szCs w:val="28"/>
        </w:rPr>
        <w:t>，</w:t>
      </w:r>
      <w:r w:rsidRPr="00E229A2">
        <w:rPr>
          <w:rFonts w:ascii="標楷體" w:eastAsia="標楷體" w:hAnsiTheme="minorHAnsi" w:cs="標楷體" w:hint="eastAsia"/>
          <w:color w:val="000000" w:themeColor="text1"/>
          <w:kern w:val="0"/>
          <w:sz w:val="28"/>
          <w:szCs w:val="28"/>
        </w:rPr>
        <w:t>提供</w:t>
      </w:r>
      <w:r>
        <w:rPr>
          <w:rFonts w:ascii="標楷體" w:eastAsia="標楷體" w:hAnsiTheme="minorHAnsi" w:cs="標楷體" w:hint="eastAsia"/>
          <w:color w:val="000000" w:themeColor="text1"/>
          <w:kern w:val="0"/>
          <w:sz w:val="28"/>
          <w:szCs w:val="28"/>
        </w:rPr>
        <w:t>工</w:t>
      </w:r>
      <w:r w:rsidR="00431B05">
        <w:rPr>
          <w:rFonts w:ascii="標楷體" w:eastAsia="標楷體" w:hAnsiTheme="minorHAnsi" w:cs="標楷體" w:hint="eastAsia"/>
          <w:color w:val="000000" w:themeColor="text1"/>
          <w:kern w:val="0"/>
          <w:sz w:val="28"/>
          <w:szCs w:val="28"/>
        </w:rPr>
        <w:t>項</w:t>
      </w:r>
      <w:r>
        <w:rPr>
          <w:rFonts w:ascii="標楷體" w:eastAsia="標楷體" w:hAnsiTheme="minorHAnsi" w:cs="標楷體" w:hint="eastAsia"/>
          <w:color w:val="000000" w:themeColor="text1"/>
          <w:kern w:val="0"/>
          <w:sz w:val="28"/>
          <w:szCs w:val="28"/>
        </w:rPr>
        <w:t>二</w:t>
      </w:r>
      <w:r w:rsidR="00933BA6">
        <w:rPr>
          <w:rFonts w:ascii="標楷體" w:eastAsia="標楷體" w:hAnsiTheme="minorHAnsi" w:cs="標楷體" w:hint="eastAsia"/>
          <w:color w:val="000000" w:themeColor="text1"/>
          <w:kern w:val="0"/>
          <w:sz w:val="28"/>
          <w:szCs w:val="28"/>
        </w:rPr>
        <w:t>之</w:t>
      </w:r>
      <w:r w:rsidR="00431B05" w:rsidRPr="0027549A">
        <w:rPr>
          <w:rFonts w:ascii="標楷體" w:eastAsia="標楷體" w:hAnsiTheme="minorHAnsi" w:cs="標楷體" w:hint="eastAsia"/>
          <w:color w:val="000000" w:themeColor="text1"/>
          <w:kern w:val="0"/>
          <w:sz w:val="28"/>
          <w:szCs w:val="28"/>
        </w:rPr>
        <w:t>建構報告</w:t>
      </w:r>
      <w:r w:rsidR="00431B05">
        <w:rPr>
          <w:rFonts w:ascii="標楷體" w:eastAsia="標楷體" w:hAnsiTheme="minorHAnsi" w:cs="標楷體" w:hint="eastAsia"/>
          <w:color w:val="000000" w:themeColor="text1"/>
          <w:kern w:val="0"/>
          <w:sz w:val="28"/>
          <w:szCs w:val="28"/>
        </w:rPr>
        <w:t>及資料說明內容</w:t>
      </w:r>
      <w:r w:rsidR="00933BA6">
        <w:rPr>
          <w:rFonts w:ascii="標楷體" w:eastAsia="標楷體" w:hAnsiTheme="minorHAnsi" w:cs="標楷體" w:hint="eastAsia"/>
          <w:color w:val="000000" w:themeColor="text1"/>
          <w:kern w:val="0"/>
          <w:sz w:val="28"/>
          <w:szCs w:val="28"/>
        </w:rPr>
        <w:t>，以及使用手冊，</w:t>
      </w:r>
      <w:r w:rsidR="008B5024" w:rsidRPr="00A115CA">
        <w:rPr>
          <w:rFonts w:eastAsia="標楷體" w:hint="eastAsia"/>
          <w:bCs/>
          <w:color w:val="FF0000"/>
          <w:sz w:val="28"/>
          <w:szCs w:val="36"/>
        </w:rPr>
        <w:t>支付總額</w:t>
      </w:r>
      <w:r w:rsidR="008B5024">
        <w:rPr>
          <w:rFonts w:eastAsia="標楷體" w:hint="eastAsia"/>
          <w:bCs/>
          <w:color w:val="FF0000"/>
          <w:sz w:val="28"/>
          <w:szCs w:val="36"/>
        </w:rPr>
        <w:t>6</w:t>
      </w:r>
      <w:r w:rsidR="008B5024" w:rsidRPr="00A115CA">
        <w:rPr>
          <w:rFonts w:eastAsia="標楷體" w:hint="eastAsia"/>
          <w:bCs/>
          <w:color w:val="FF0000"/>
          <w:sz w:val="28"/>
          <w:szCs w:val="36"/>
        </w:rPr>
        <w:t>0%</w:t>
      </w:r>
      <w:r w:rsidR="00933BA6">
        <w:rPr>
          <w:rFonts w:ascii="標楷體" w:eastAsia="標楷體" w:hAnsiTheme="minorHAnsi" w:cs="標楷體" w:hint="eastAsia"/>
          <w:color w:val="000000" w:themeColor="text1"/>
          <w:kern w:val="0"/>
          <w:sz w:val="28"/>
          <w:szCs w:val="28"/>
        </w:rPr>
        <w:t>。</w:t>
      </w:r>
    </w:p>
    <w:p w14:paraId="0C6BF214" w14:textId="25E0C04B" w:rsidR="003D6C9E" w:rsidRDefault="0027549A" w:rsidP="000325F4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480" w:lineRule="exact"/>
        <w:ind w:leftChars="0"/>
        <w:rPr>
          <w:rFonts w:ascii="標楷體" w:eastAsia="標楷體" w:hAnsiTheme="minorHAnsi" w:cs="標楷體"/>
          <w:color w:val="000000" w:themeColor="text1"/>
          <w:kern w:val="0"/>
          <w:sz w:val="28"/>
          <w:szCs w:val="28"/>
        </w:rPr>
      </w:pPr>
      <w:r w:rsidRPr="00933BA6">
        <w:rPr>
          <w:rFonts w:eastAsia="標楷體" w:hint="eastAsia"/>
          <w:b/>
          <w:color w:val="000000" w:themeColor="text1"/>
          <w:sz w:val="28"/>
          <w:szCs w:val="36"/>
        </w:rPr>
        <w:t>其他說明：</w:t>
      </w:r>
      <w:r w:rsidR="003D6C9E" w:rsidRPr="00933BA6">
        <w:rPr>
          <w:rFonts w:ascii="標楷體" w:eastAsia="標楷體" w:hAnsiTheme="minorHAnsi" w:cs="標楷體"/>
          <w:color w:val="000000" w:themeColor="text1"/>
          <w:kern w:val="0"/>
          <w:sz w:val="28"/>
          <w:szCs w:val="28"/>
        </w:rPr>
        <w:t>為評估本案採購金額</w:t>
      </w:r>
      <w:r w:rsidR="0085685B" w:rsidRPr="00933BA6">
        <w:rPr>
          <w:rFonts w:ascii="標楷體" w:eastAsia="標楷體" w:hAnsiTheme="minorHAnsi" w:cs="標楷體" w:hint="eastAsia"/>
          <w:color w:val="000000" w:themeColor="text1"/>
          <w:kern w:val="0"/>
          <w:sz w:val="28"/>
          <w:szCs w:val="28"/>
        </w:rPr>
        <w:t>，已請</w:t>
      </w:r>
      <w:r w:rsidR="00933BA6" w:rsidRPr="00933BA6">
        <w:rPr>
          <w:rFonts w:ascii="標楷體" w:eastAsia="標楷體" w:hAnsiTheme="minorHAnsi" w:cs="標楷體" w:hint="eastAsia"/>
          <w:color w:val="000000" w:themeColor="text1"/>
          <w:kern w:val="0"/>
          <w:sz w:val="28"/>
          <w:szCs w:val="28"/>
        </w:rPr>
        <w:t>與臺南市政府簽約之服務建議書內元程科技有</w:t>
      </w:r>
      <w:r w:rsidR="000A6AE6">
        <w:rPr>
          <w:rFonts w:ascii="標楷體" w:eastAsia="標楷體" w:hAnsiTheme="minorHAnsi" w:cs="標楷體" w:hint="eastAsia"/>
          <w:color w:val="000000" w:themeColor="text1"/>
          <w:kern w:val="0"/>
          <w:sz w:val="28"/>
          <w:szCs w:val="28"/>
        </w:rPr>
        <w:t>限</w:t>
      </w:r>
      <w:r w:rsidR="00933BA6" w:rsidRPr="00933BA6">
        <w:rPr>
          <w:rFonts w:ascii="標楷體" w:eastAsia="標楷體" w:hAnsiTheme="minorHAnsi" w:cs="標楷體" w:hint="eastAsia"/>
          <w:color w:val="000000" w:themeColor="text1"/>
          <w:kern w:val="0"/>
          <w:sz w:val="28"/>
          <w:szCs w:val="28"/>
        </w:rPr>
        <w:t>公司</w:t>
      </w:r>
      <w:r w:rsidR="00933BA6">
        <w:rPr>
          <w:rFonts w:ascii="標楷體" w:eastAsia="標楷體" w:hAnsiTheme="minorHAnsi" w:cs="標楷體" w:hint="eastAsia"/>
          <w:color w:val="000000" w:themeColor="text1"/>
          <w:kern w:val="0"/>
          <w:sz w:val="28"/>
          <w:szCs w:val="28"/>
        </w:rPr>
        <w:t>陳建廷負責人</w:t>
      </w:r>
      <w:r w:rsidR="004660C9" w:rsidRPr="00933BA6">
        <w:rPr>
          <w:rFonts w:ascii="標楷體" w:eastAsia="標楷體" w:hAnsiTheme="minorHAnsi" w:cs="標楷體" w:hint="eastAsia"/>
          <w:color w:val="000000" w:themeColor="text1"/>
          <w:kern w:val="0"/>
          <w:sz w:val="28"/>
          <w:szCs w:val="28"/>
        </w:rPr>
        <w:t>(</w:t>
      </w:r>
      <w:r w:rsidR="00933BA6">
        <w:rPr>
          <w:rFonts w:ascii="標楷體" w:eastAsia="標楷體" w:hAnsiTheme="minorHAnsi" w:cs="標楷體" w:hint="eastAsia"/>
          <w:color w:val="000000" w:themeColor="text1"/>
          <w:kern w:val="0"/>
          <w:sz w:val="28"/>
          <w:szCs w:val="28"/>
        </w:rPr>
        <w:t>gentytin</w:t>
      </w:r>
      <w:r w:rsidR="004660C9" w:rsidRPr="00933BA6">
        <w:rPr>
          <w:rFonts w:ascii="標楷體" w:eastAsia="標楷體" w:hAnsiTheme="minorHAnsi" w:cs="標楷體"/>
          <w:color w:val="000000" w:themeColor="text1"/>
          <w:kern w:val="0"/>
          <w:sz w:val="28"/>
          <w:szCs w:val="28"/>
        </w:rPr>
        <w:t>@</w:t>
      </w:r>
      <w:r w:rsidR="00933BA6">
        <w:rPr>
          <w:rFonts w:ascii="標楷體" w:eastAsia="標楷體" w:hAnsiTheme="minorHAnsi" w:cs="標楷體" w:hint="eastAsia"/>
          <w:color w:val="000000" w:themeColor="text1"/>
          <w:kern w:val="0"/>
          <w:sz w:val="28"/>
          <w:szCs w:val="28"/>
        </w:rPr>
        <w:t>gmail</w:t>
      </w:r>
      <w:r w:rsidR="004660C9" w:rsidRPr="00933BA6">
        <w:rPr>
          <w:rFonts w:ascii="標楷體" w:eastAsia="標楷體" w:hAnsiTheme="minorHAnsi" w:cs="標楷體"/>
          <w:color w:val="000000" w:themeColor="text1"/>
          <w:kern w:val="0"/>
          <w:sz w:val="28"/>
          <w:szCs w:val="28"/>
        </w:rPr>
        <w:t>.com</w:t>
      </w:r>
      <w:r w:rsidR="004660C9" w:rsidRPr="00933BA6">
        <w:rPr>
          <w:rFonts w:ascii="標楷體" w:eastAsia="標楷體" w:hAnsiTheme="minorHAnsi" w:cs="標楷體" w:hint="eastAsia"/>
          <w:color w:val="000000" w:themeColor="text1"/>
          <w:kern w:val="0"/>
          <w:sz w:val="28"/>
          <w:szCs w:val="28"/>
        </w:rPr>
        <w:t>)</w:t>
      </w:r>
      <w:r w:rsidR="0085685B" w:rsidRPr="00933BA6">
        <w:rPr>
          <w:rFonts w:ascii="標楷體" w:eastAsia="標楷體" w:hAnsiTheme="minorHAnsi" w:cs="標楷體" w:hint="eastAsia"/>
          <w:color w:val="000000" w:themeColor="text1"/>
          <w:kern w:val="0"/>
          <w:sz w:val="28"/>
          <w:szCs w:val="28"/>
        </w:rPr>
        <w:t>協助</w:t>
      </w:r>
      <w:r w:rsidR="004660C9" w:rsidRPr="00933BA6">
        <w:rPr>
          <w:rFonts w:ascii="標楷體" w:eastAsia="標楷體" w:hAnsiTheme="minorHAnsi" w:cs="標楷體" w:hint="eastAsia"/>
          <w:color w:val="000000" w:themeColor="text1"/>
          <w:kern w:val="0"/>
          <w:sz w:val="28"/>
          <w:szCs w:val="28"/>
        </w:rPr>
        <w:t>報價。</w:t>
      </w:r>
    </w:p>
    <w:p w14:paraId="48E2325A" w14:textId="77777777" w:rsidR="00933BA6" w:rsidRDefault="00933BA6" w:rsidP="00933BA6">
      <w:pPr>
        <w:autoSpaceDE w:val="0"/>
        <w:autoSpaceDN w:val="0"/>
        <w:adjustRightInd w:val="0"/>
        <w:spacing w:line="480" w:lineRule="exact"/>
        <w:rPr>
          <w:rFonts w:ascii="標楷體" w:eastAsia="標楷體" w:hAnsiTheme="minorHAnsi" w:cs="標楷體"/>
          <w:color w:val="000000" w:themeColor="text1"/>
          <w:kern w:val="0"/>
          <w:sz w:val="28"/>
          <w:szCs w:val="28"/>
        </w:rPr>
      </w:pPr>
    </w:p>
    <w:p w14:paraId="2F280DA9" w14:textId="7C1A3A19" w:rsidR="00933BA6" w:rsidRPr="00D772BD" w:rsidRDefault="005E75A5" w:rsidP="00933BA6">
      <w:pPr>
        <w:pStyle w:val="AA022"/>
      </w:pPr>
      <w:bookmarkStart w:id="1" w:name="_Toc235110738"/>
      <w:r>
        <w:rPr>
          <w:rFonts w:hint="eastAsia"/>
        </w:rPr>
        <w:t>附</w:t>
      </w:r>
      <w:r w:rsidR="00933BA6" w:rsidRPr="00D772BD">
        <w:rPr>
          <w:rFonts w:hint="eastAsia"/>
        </w:rPr>
        <w:t>表</w:t>
      </w:r>
      <w:r w:rsidR="00933BA6" w:rsidRPr="00D772BD">
        <w:fldChar w:fldCharType="begin"/>
      </w:r>
      <w:r w:rsidR="00933BA6" w:rsidRPr="00D772BD">
        <w:instrText xml:space="preserve"> </w:instrText>
      </w:r>
      <w:r w:rsidR="00933BA6" w:rsidRPr="00D772BD">
        <w:rPr>
          <w:rFonts w:hint="eastAsia"/>
        </w:rPr>
        <w:instrText>SEQ 表 \* ARABIC</w:instrText>
      </w:r>
      <w:r w:rsidR="00933BA6" w:rsidRPr="00D772BD">
        <w:instrText xml:space="preserve"> </w:instrText>
      </w:r>
      <w:r w:rsidR="00933BA6" w:rsidRPr="00D772BD">
        <w:fldChar w:fldCharType="separate"/>
      </w:r>
      <w:r w:rsidR="00933BA6">
        <w:rPr>
          <w:noProof/>
        </w:rPr>
        <w:t>1</w:t>
      </w:r>
      <w:r w:rsidR="00933BA6" w:rsidRPr="00D772BD">
        <w:fldChar w:fldCharType="end"/>
      </w:r>
      <w:r w:rsidR="00933BA6" w:rsidRPr="00D772BD">
        <w:rPr>
          <w:rFonts w:hint="eastAsia"/>
        </w:rPr>
        <w:t>、</w:t>
      </w:r>
      <w:proofErr w:type="gramStart"/>
      <w:r w:rsidR="00933BA6" w:rsidRPr="00D772BD">
        <w:rPr>
          <w:rFonts w:hint="eastAsia"/>
        </w:rPr>
        <w:t>臺</w:t>
      </w:r>
      <w:proofErr w:type="gramEnd"/>
      <w:r w:rsidR="00933BA6" w:rsidRPr="00D772BD">
        <w:rPr>
          <w:rFonts w:hint="eastAsia"/>
        </w:rPr>
        <w:t>南市電力基礎資訊調查表</w:t>
      </w:r>
      <w:bookmarkEnd w:id="1"/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1413"/>
        <w:gridCol w:w="1984"/>
        <w:gridCol w:w="1041"/>
        <w:gridCol w:w="802"/>
        <w:gridCol w:w="2036"/>
        <w:gridCol w:w="1928"/>
      </w:tblGrid>
      <w:tr w:rsidR="00933BA6" w14:paraId="6E5F7FEB" w14:textId="77777777" w:rsidTr="0042155F">
        <w:tc>
          <w:tcPr>
            <w:tcW w:w="1413" w:type="dxa"/>
            <w:shd w:val="clear" w:color="auto" w:fill="D9E2F3" w:themeFill="accent1" w:themeFillTint="33"/>
          </w:tcPr>
          <w:p w14:paraId="2EA0DC58" w14:textId="77777777" w:rsidR="00933BA6" w:rsidRPr="00FE138E" w:rsidRDefault="00933BA6" w:rsidP="0042155F">
            <w:pPr>
              <w:pStyle w:val="AA022"/>
            </w:pPr>
            <w:r w:rsidRPr="00FE138E">
              <w:t>調查項目</w:t>
            </w:r>
          </w:p>
        </w:tc>
        <w:tc>
          <w:tcPr>
            <w:tcW w:w="1984" w:type="dxa"/>
            <w:shd w:val="clear" w:color="auto" w:fill="D9E2F3" w:themeFill="accent1" w:themeFillTint="33"/>
          </w:tcPr>
          <w:p w14:paraId="6C31EE8A" w14:textId="77777777" w:rsidR="00933BA6" w:rsidRPr="00FE138E" w:rsidRDefault="00933BA6" w:rsidP="0042155F">
            <w:pPr>
              <w:pStyle w:val="AA022"/>
            </w:pPr>
            <w:r w:rsidRPr="00FE138E">
              <w:t>內容概述</w:t>
            </w:r>
          </w:p>
        </w:tc>
        <w:tc>
          <w:tcPr>
            <w:tcW w:w="1041" w:type="dxa"/>
            <w:shd w:val="clear" w:color="auto" w:fill="D9E2F3" w:themeFill="accent1" w:themeFillTint="33"/>
          </w:tcPr>
          <w:p w14:paraId="5299046A" w14:textId="77777777" w:rsidR="00933BA6" w:rsidRPr="00FE138E" w:rsidRDefault="00933BA6" w:rsidP="0042155F">
            <w:pPr>
              <w:pStyle w:val="AA022"/>
            </w:pPr>
            <w:r w:rsidRPr="00FE138E">
              <w:rPr>
                <w:rFonts w:hint="eastAsia"/>
              </w:rPr>
              <w:t>調查區間</w:t>
            </w:r>
          </w:p>
        </w:tc>
        <w:tc>
          <w:tcPr>
            <w:tcW w:w="802" w:type="dxa"/>
            <w:shd w:val="clear" w:color="auto" w:fill="D9E2F3" w:themeFill="accent1" w:themeFillTint="33"/>
          </w:tcPr>
          <w:p w14:paraId="534B4015" w14:textId="77777777" w:rsidR="00933BA6" w:rsidRPr="00FE138E" w:rsidRDefault="00933BA6" w:rsidP="0042155F">
            <w:pPr>
              <w:pStyle w:val="AA022"/>
            </w:pPr>
            <w:r w:rsidRPr="00FE138E">
              <w:t>時間單位</w:t>
            </w:r>
          </w:p>
        </w:tc>
        <w:tc>
          <w:tcPr>
            <w:tcW w:w="2036" w:type="dxa"/>
            <w:shd w:val="clear" w:color="auto" w:fill="D9E2F3" w:themeFill="accent1" w:themeFillTint="33"/>
          </w:tcPr>
          <w:p w14:paraId="08E63CD9" w14:textId="77777777" w:rsidR="00933BA6" w:rsidRPr="00FE138E" w:rsidRDefault="00933BA6" w:rsidP="0042155F">
            <w:pPr>
              <w:pStyle w:val="AA022"/>
            </w:pPr>
            <w:r w:rsidRPr="00FE138E">
              <w:t>資料來源</w:t>
            </w:r>
          </w:p>
        </w:tc>
        <w:tc>
          <w:tcPr>
            <w:tcW w:w="1928" w:type="dxa"/>
            <w:shd w:val="clear" w:color="auto" w:fill="D9E2F3" w:themeFill="accent1" w:themeFillTint="33"/>
          </w:tcPr>
          <w:p w14:paraId="03B914CC" w14:textId="77777777" w:rsidR="00933BA6" w:rsidRPr="00FE138E" w:rsidRDefault="00933BA6" w:rsidP="0042155F">
            <w:pPr>
              <w:pStyle w:val="AA022"/>
            </w:pPr>
            <w:r w:rsidRPr="00FE138E">
              <w:t>應用說明</w:t>
            </w:r>
          </w:p>
        </w:tc>
      </w:tr>
      <w:tr w:rsidR="00933BA6" w14:paraId="29BBE08A" w14:textId="77777777" w:rsidTr="0042155F">
        <w:tc>
          <w:tcPr>
            <w:tcW w:w="1413" w:type="dxa"/>
          </w:tcPr>
          <w:p w14:paraId="60BB41D8" w14:textId="77777777" w:rsidR="00933BA6" w:rsidRDefault="00933BA6" w:rsidP="0042155F">
            <w:pPr>
              <w:pStyle w:val="AA022"/>
            </w:pPr>
            <w:r w:rsidRPr="003931D3">
              <w:rPr>
                <w:rFonts w:hint="eastAsia"/>
              </w:rPr>
              <w:t>1</w:t>
            </w:r>
            <w:r w:rsidRPr="003931D3">
              <w:t>.區域電力負載與需求</w:t>
            </w:r>
          </w:p>
        </w:tc>
        <w:tc>
          <w:tcPr>
            <w:tcW w:w="1984" w:type="dxa"/>
          </w:tcPr>
          <w:p w14:paraId="0AD9F5D5" w14:textId="77777777" w:rsidR="00933BA6" w:rsidRDefault="00933BA6" w:rsidP="0042155F">
            <w:pPr>
              <w:pStyle w:val="AA022"/>
            </w:pPr>
            <w:r w:rsidRPr="003931D3">
              <w:rPr>
                <w:rFonts w:hint="eastAsia"/>
              </w:rPr>
              <w:t>各行政區、工業區及南科之歷史用電量、尖離峰負載、電力需量反應參與紀錄。</w:t>
            </w:r>
          </w:p>
        </w:tc>
        <w:tc>
          <w:tcPr>
            <w:tcW w:w="1041" w:type="dxa"/>
          </w:tcPr>
          <w:p w14:paraId="66B8913E" w14:textId="77777777" w:rsidR="00933BA6" w:rsidRDefault="00933BA6" w:rsidP="0042155F">
            <w:pPr>
              <w:pStyle w:val="AA022"/>
            </w:pPr>
            <w:r w:rsidRPr="003931D3">
              <w:t>過去</w:t>
            </w:r>
            <w:r w:rsidRPr="00FE138E">
              <w:rPr>
                <w:rFonts w:ascii="Times New Roman" w:hAnsi="Times New Roman"/>
              </w:rPr>
              <w:t>5</w:t>
            </w:r>
            <w:proofErr w:type="gramStart"/>
            <w:r w:rsidRPr="00FE138E">
              <w:rPr>
                <w:rFonts w:ascii="Times New Roman" w:hAnsi="Times New Roman"/>
              </w:rPr>
              <w:t>–</w:t>
            </w:r>
            <w:proofErr w:type="gramEnd"/>
            <w:r w:rsidRPr="00FE138E">
              <w:rPr>
                <w:rFonts w:ascii="Times New Roman" w:hAnsi="Times New Roman"/>
              </w:rPr>
              <w:t>10</w:t>
            </w:r>
            <w:r w:rsidRPr="003931D3">
              <w:t>年</w:t>
            </w:r>
          </w:p>
        </w:tc>
        <w:tc>
          <w:tcPr>
            <w:tcW w:w="802" w:type="dxa"/>
          </w:tcPr>
          <w:p w14:paraId="51A8DF73" w14:textId="77777777" w:rsidR="00933BA6" w:rsidRDefault="00933BA6" w:rsidP="0042155F">
            <w:pPr>
              <w:pStyle w:val="AA022"/>
            </w:pPr>
            <w:r w:rsidRPr="003931D3">
              <w:rPr>
                <w:rFonts w:hint="eastAsia"/>
              </w:rPr>
              <w:t>小時/月</w:t>
            </w:r>
          </w:p>
        </w:tc>
        <w:tc>
          <w:tcPr>
            <w:tcW w:w="2036" w:type="dxa"/>
          </w:tcPr>
          <w:p w14:paraId="56911625" w14:textId="77777777" w:rsidR="00933BA6" w:rsidRDefault="00933BA6" w:rsidP="0042155F">
            <w:pPr>
              <w:pStyle w:val="AA022"/>
            </w:pPr>
            <w:r w:rsidRPr="003931D3">
              <w:rPr>
                <w:rFonts w:hint="eastAsia"/>
              </w:rPr>
              <w:t>台電公司（營運數據）、經濟部能源署、園區管理局</w:t>
            </w:r>
          </w:p>
        </w:tc>
        <w:tc>
          <w:tcPr>
            <w:tcW w:w="1928" w:type="dxa"/>
          </w:tcPr>
          <w:p w14:paraId="170B5B57" w14:textId="77777777" w:rsidR="00933BA6" w:rsidRDefault="00933BA6" w:rsidP="0042155F">
            <w:pPr>
              <w:pStyle w:val="AA022"/>
            </w:pPr>
            <w:r w:rsidRPr="003931D3">
              <w:rPr>
                <w:rFonts w:hint="eastAsia"/>
              </w:rPr>
              <w:t>用於建立</w:t>
            </w:r>
            <w:r w:rsidRPr="00FE138E">
              <w:rPr>
                <w:rFonts w:ascii="Times New Roman" w:hAnsi="Times New Roman"/>
              </w:rPr>
              <w:t>AI</w:t>
            </w:r>
            <w:r w:rsidRPr="003931D3">
              <w:rPr>
                <w:rFonts w:hint="eastAsia"/>
              </w:rPr>
              <w:t>負載預測模型，評估未來</w:t>
            </w:r>
            <w:r w:rsidRPr="00FE138E">
              <w:rPr>
                <w:rFonts w:ascii="Times New Roman" w:hAnsi="Times New Roman"/>
              </w:rPr>
              <w:t>AI</w:t>
            </w:r>
            <w:r w:rsidRPr="003931D3">
              <w:rPr>
                <w:rFonts w:hint="eastAsia"/>
              </w:rPr>
              <w:t>資料中心與晶圓廠進駐時的電力缺口。</w:t>
            </w:r>
          </w:p>
        </w:tc>
      </w:tr>
      <w:tr w:rsidR="00933BA6" w14:paraId="2D89CE23" w14:textId="77777777" w:rsidTr="0042155F">
        <w:tc>
          <w:tcPr>
            <w:tcW w:w="1413" w:type="dxa"/>
          </w:tcPr>
          <w:p w14:paraId="27A1CFFF" w14:textId="77777777" w:rsidR="00933BA6" w:rsidRDefault="00933BA6" w:rsidP="0042155F">
            <w:pPr>
              <w:pStyle w:val="AA022"/>
            </w:pPr>
            <w:r w:rsidRPr="003931D3">
              <w:rPr>
                <w:rFonts w:hint="eastAsia"/>
              </w:rPr>
              <w:t>2</w:t>
            </w:r>
            <w:r w:rsidRPr="003931D3">
              <w:t>.</w:t>
            </w:r>
            <w:proofErr w:type="gramStart"/>
            <w:r w:rsidRPr="003931D3">
              <w:t>綠能發電</w:t>
            </w:r>
            <w:proofErr w:type="gramEnd"/>
            <w:r w:rsidRPr="003931D3">
              <w:t>（創能）現況</w:t>
            </w:r>
          </w:p>
        </w:tc>
        <w:tc>
          <w:tcPr>
            <w:tcW w:w="1984" w:type="dxa"/>
          </w:tcPr>
          <w:p w14:paraId="05B53684" w14:textId="77777777" w:rsidR="00933BA6" w:rsidRDefault="00933BA6" w:rsidP="0042155F">
            <w:pPr>
              <w:pStyle w:val="AA022"/>
            </w:pPr>
            <w:r w:rsidRPr="003931D3">
              <w:rPr>
                <w:rFonts w:hint="eastAsia"/>
              </w:rPr>
              <w:t>太陽光電（屋頂/地面/漁電共生）、生質</w:t>
            </w:r>
            <w:r w:rsidRPr="003931D3">
              <w:rPr>
                <w:rFonts w:hint="eastAsia"/>
              </w:rPr>
              <w:lastRenderedPageBreak/>
              <w:t>能、風力發電之裝置容量與實際發電出力（</w:t>
            </w:r>
            <w:r w:rsidRPr="005E5476">
              <w:rPr>
                <w:rFonts w:ascii="Times New Roman" w:hAnsi="Times New Roman" w:hint="eastAsia"/>
              </w:rPr>
              <w:t>Capacity Factor</w:t>
            </w:r>
            <w:r w:rsidRPr="003931D3">
              <w:rPr>
                <w:rFonts w:hint="eastAsia"/>
              </w:rPr>
              <w:t>）</w:t>
            </w:r>
          </w:p>
        </w:tc>
        <w:tc>
          <w:tcPr>
            <w:tcW w:w="1041" w:type="dxa"/>
          </w:tcPr>
          <w:p w14:paraId="13F9275E" w14:textId="77777777" w:rsidR="00933BA6" w:rsidRDefault="00933BA6" w:rsidP="0042155F">
            <w:pPr>
              <w:pStyle w:val="AA022"/>
            </w:pPr>
            <w:r w:rsidRPr="003931D3">
              <w:rPr>
                <w:rFonts w:hint="eastAsia"/>
              </w:rPr>
              <w:lastRenderedPageBreak/>
              <w:t>過去</w:t>
            </w:r>
            <w:r w:rsidRPr="00FE138E">
              <w:rPr>
                <w:rFonts w:ascii="Times New Roman" w:hAnsi="Times New Roman"/>
              </w:rPr>
              <w:t>5</w:t>
            </w:r>
            <w:r w:rsidRPr="003931D3">
              <w:rPr>
                <w:rFonts w:hint="eastAsia"/>
              </w:rPr>
              <w:t>年</w:t>
            </w:r>
          </w:p>
        </w:tc>
        <w:tc>
          <w:tcPr>
            <w:tcW w:w="802" w:type="dxa"/>
          </w:tcPr>
          <w:p w14:paraId="58680A94" w14:textId="77777777" w:rsidR="00933BA6" w:rsidRDefault="00933BA6" w:rsidP="0042155F">
            <w:pPr>
              <w:pStyle w:val="AA022"/>
            </w:pPr>
            <w:r w:rsidRPr="003931D3">
              <w:rPr>
                <w:rFonts w:hint="eastAsia"/>
              </w:rPr>
              <w:t>分鐘/月</w:t>
            </w:r>
          </w:p>
        </w:tc>
        <w:tc>
          <w:tcPr>
            <w:tcW w:w="2036" w:type="dxa"/>
          </w:tcPr>
          <w:p w14:paraId="2A6AA9E8" w14:textId="77777777" w:rsidR="00933BA6" w:rsidRDefault="00933BA6" w:rsidP="0042155F">
            <w:pPr>
              <w:pStyle w:val="AA022"/>
            </w:pPr>
            <w:r w:rsidRPr="003931D3">
              <w:rPr>
                <w:rFonts w:hint="eastAsia"/>
              </w:rPr>
              <w:t>經濟部能源署、台電再生</w:t>
            </w:r>
            <w:r w:rsidRPr="003931D3">
              <w:rPr>
                <w:rFonts w:hint="eastAsia"/>
              </w:rPr>
              <w:lastRenderedPageBreak/>
              <w:t>能源處、南市府地政局</w:t>
            </w:r>
          </w:p>
        </w:tc>
        <w:tc>
          <w:tcPr>
            <w:tcW w:w="1928" w:type="dxa"/>
          </w:tcPr>
          <w:p w14:paraId="5904F076" w14:textId="77777777" w:rsidR="00933BA6" w:rsidRDefault="00933BA6" w:rsidP="0042155F">
            <w:pPr>
              <w:pStyle w:val="AA022"/>
            </w:pPr>
            <w:proofErr w:type="gramStart"/>
            <w:r w:rsidRPr="003931D3">
              <w:rPr>
                <w:rFonts w:hint="eastAsia"/>
              </w:rPr>
              <w:lastRenderedPageBreak/>
              <w:t>評估綠電在</w:t>
            </w:r>
            <w:proofErr w:type="gramEnd"/>
            <w:r w:rsidRPr="003931D3">
              <w:rPr>
                <w:rFonts w:hint="eastAsia"/>
              </w:rPr>
              <w:t>地供應能力（含憑證需求），</w:t>
            </w:r>
            <w:r w:rsidRPr="003931D3">
              <w:rPr>
                <w:rFonts w:hint="eastAsia"/>
              </w:rPr>
              <w:lastRenderedPageBreak/>
              <w:t>作為微電網與</w:t>
            </w:r>
            <w:proofErr w:type="gramStart"/>
            <w:r w:rsidRPr="003931D3">
              <w:rPr>
                <w:rFonts w:hint="eastAsia"/>
              </w:rPr>
              <w:t>綠電直供</w:t>
            </w:r>
            <w:proofErr w:type="gramEnd"/>
            <w:r w:rsidRPr="00FE138E">
              <w:rPr>
                <w:rFonts w:ascii="Times New Roman" w:hAnsi="Times New Roman" w:hint="eastAsia"/>
              </w:rPr>
              <w:t>（</w:t>
            </w:r>
            <w:r w:rsidRPr="00FE138E">
              <w:rPr>
                <w:rFonts w:ascii="Times New Roman" w:hAnsi="Times New Roman"/>
              </w:rPr>
              <w:t>CPPA</w:t>
            </w:r>
            <w:r w:rsidRPr="00FE138E">
              <w:rPr>
                <w:rFonts w:ascii="Times New Roman" w:hAnsi="Times New Roman" w:hint="eastAsia"/>
              </w:rPr>
              <w:t>）</w:t>
            </w:r>
            <w:r w:rsidRPr="003931D3">
              <w:rPr>
                <w:rFonts w:hint="eastAsia"/>
              </w:rPr>
              <w:t>路徑規劃基礎。</w:t>
            </w:r>
          </w:p>
        </w:tc>
      </w:tr>
      <w:tr w:rsidR="00933BA6" w14:paraId="493F5F43" w14:textId="77777777" w:rsidTr="0042155F">
        <w:tc>
          <w:tcPr>
            <w:tcW w:w="1413" w:type="dxa"/>
          </w:tcPr>
          <w:p w14:paraId="1AB5E471" w14:textId="77777777" w:rsidR="00933BA6" w:rsidRDefault="00933BA6" w:rsidP="0042155F">
            <w:pPr>
              <w:pStyle w:val="AA022"/>
            </w:pPr>
            <w:r w:rsidRPr="003931D3">
              <w:lastRenderedPageBreak/>
              <w:t>3.電網設施與妥善率</w:t>
            </w:r>
          </w:p>
        </w:tc>
        <w:tc>
          <w:tcPr>
            <w:tcW w:w="1984" w:type="dxa"/>
          </w:tcPr>
          <w:p w14:paraId="4F0980B7" w14:textId="77777777" w:rsidR="00933BA6" w:rsidRDefault="00933BA6" w:rsidP="0042155F">
            <w:pPr>
              <w:pStyle w:val="AA022"/>
            </w:pPr>
            <w:r w:rsidRPr="003931D3">
              <w:rPr>
                <w:rFonts w:hint="eastAsia"/>
              </w:rPr>
              <w:t>變電所（超高壓/一次/二次）負載率、</w:t>
            </w:r>
            <w:proofErr w:type="gramStart"/>
            <w:r w:rsidRPr="003931D3">
              <w:rPr>
                <w:rFonts w:hint="eastAsia"/>
              </w:rPr>
              <w:t>饋</w:t>
            </w:r>
            <w:proofErr w:type="gramEnd"/>
            <w:r w:rsidRPr="003931D3">
              <w:rPr>
                <w:rFonts w:hint="eastAsia"/>
              </w:rPr>
              <w:t>線容量、線路地下化比例、設備</w:t>
            </w:r>
            <w:proofErr w:type="gramStart"/>
            <w:r w:rsidRPr="003931D3">
              <w:rPr>
                <w:rFonts w:hint="eastAsia"/>
              </w:rPr>
              <w:t>汰</w:t>
            </w:r>
            <w:proofErr w:type="gramEnd"/>
            <w:r w:rsidRPr="003931D3">
              <w:rPr>
                <w:rFonts w:hint="eastAsia"/>
              </w:rPr>
              <w:t>換與維修頻率</w:t>
            </w:r>
            <w:r w:rsidRPr="00FE138E">
              <w:rPr>
                <w:rFonts w:ascii="Times New Roman" w:hAnsi="Times New Roman" w:hint="eastAsia"/>
              </w:rPr>
              <w:t>（</w:t>
            </w:r>
            <w:r w:rsidRPr="00FE138E">
              <w:rPr>
                <w:rFonts w:ascii="Times New Roman" w:hAnsi="Times New Roman"/>
              </w:rPr>
              <w:t>MTBF/MTTR</w:t>
            </w:r>
            <w:r w:rsidRPr="00FE138E">
              <w:rPr>
                <w:rFonts w:ascii="Times New Roman" w:hAnsi="Times New Roman" w:hint="eastAsia"/>
              </w:rPr>
              <w:t>）</w:t>
            </w:r>
          </w:p>
        </w:tc>
        <w:tc>
          <w:tcPr>
            <w:tcW w:w="1041" w:type="dxa"/>
          </w:tcPr>
          <w:p w14:paraId="3A9BD921" w14:textId="77777777" w:rsidR="00933BA6" w:rsidRDefault="00933BA6" w:rsidP="0042155F">
            <w:pPr>
              <w:pStyle w:val="AA022"/>
            </w:pPr>
            <w:r w:rsidRPr="003931D3">
              <w:rPr>
                <w:rFonts w:hint="eastAsia"/>
              </w:rPr>
              <w:t>過去</w:t>
            </w:r>
            <w:r w:rsidRPr="00FE138E">
              <w:rPr>
                <w:rFonts w:ascii="Times New Roman" w:hAnsi="Times New Roman"/>
              </w:rPr>
              <w:t>10</w:t>
            </w:r>
            <w:r w:rsidRPr="003931D3">
              <w:rPr>
                <w:rFonts w:hint="eastAsia"/>
              </w:rPr>
              <w:t>年</w:t>
            </w:r>
          </w:p>
        </w:tc>
        <w:tc>
          <w:tcPr>
            <w:tcW w:w="802" w:type="dxa"/>
          </w:tcPr>
          <w:p w14:paraId="07E58901" w14:textId="77777777" w:rsidR="00933BA6" w:rsidRDefault="00933BA6" w:rsidP="0042155F">
            <w:pPr>
              <w:pStyle w:val="AA022"/>
            </w:pPr>
            <w:r w:rsidRPr="003931D3">
              <w:rPr>
                <w:rFonts w:hint="eastAsia"/>
              </w:rPr>
              <w:t>年/事故次數</w:t>
            </w:r>
          </w:p>
        </w:tc>
        <w:tc>
          <w:tcPr>
            <w:tcW w:w="2036" w:type="dxa"/>
          </w:tcPr>
          <w:p w14:paraId="0BC59FD1" w14:textId="77777777" w:rsidR="00933BA6" w:rsidRDefault="00933BA6" w:rsidP="0042155F">
            <w:pPr>
              <w:pStyle w:val="AA022"/>
            </w:pPr>
            <w:r w:rsidRPr="003931D3">
              <w:rPr>
                <w:rFonts w:hint="eastAsia"/>
              </w:rPr>
              <w:t>台電公司輸配電系統調度中心、維護單位</w:t>
            </w:r>
          </w:p>
        </w:tc>
        <w:tc>
          <w:tcPr>
            <w:tcW w:w="1928" w:type="dxa"/>
          </w:tcPr>
          <w:p w14:paraId="3790CE19" w14:textId="77777777" w:rsidR="00933BA6" w:rsidRDefault="00933BA6" w:rsidP="0042155F">
            <w:pPr>
              <w:pStyle w:val="AA022"/>
            </w:pPr>
            <w:r w:rsidRPr="003931D3">
              <w:rPr>
                <w:rFonts w:hint="eastAsia"/>
              </w:rPr>
              <w:t>找出電網瓶頸與高風險脆弱節點，規劃中長期變電所擴建及智慧變電所</w:t>
            </w:r>
            <w:r w:rsidRPr="00FE138E">
              <w:rPr>
                <w:rFonts w:ascii="Times New Roman" w:hAnsi="Times New Roman" w:hint="eastAsia"/>
              </w:rPr>
              <w:t>（</w:t>
            </w:r>
            <w:r w:rsidRPr="00FE138E">
              <w:rPr>
                <w:rFonts w:ascii="Times New Roman" w:hAnsi="Times New Roman"/>
              </w:rPr>
              <w:t>IEC61850</w:t>
            </w:r>
            <w:r w:rsidRPr="00FE138E">
              <w:rPr>
                <w:rFonts w:ascii="Times New Roman" w:hAnsi="Times New Roman" w:hint="eastAsia"/>
              </w:rPr>
              <w:t>）</w:t>
            </w:r>
            <w:r w:rsidRPr="003931D3">
              <w:rPr>
                <w:rFonts w:hint="eastAsia"/>
              </w:rPr>
              <w:t>優化項目。</w:t>
            </w:r>
          </w:p>
        </w:tc>
      </w:tr>
      <w:tr w:rsidR="00933BA6" w14:paraId="6995CDC8" w14:textId="77777777" w:rsidTr="0042155F">
        <w:tc>
          <w:tcPr>
            <w:tcW w:w="1413" w:type="dxa"/>
          </w:tcPr>
          <w:p w14:paraId="1F366070" w14:textId="77777777" w:rsidR="00933BA6" w:rsidRDefault="00933BA6" w:rsidP="0042155F">
            <w:pPr>
              <w:pStyle w:val="AA022"/>
            </w:pPr>
            <w:r w:rsidRPr="003931D3">
              <w:t>4.儲能系統建置現況</w:t>
            </w:r>
          </w:p>
        </w:tc>
        <w:tc>
          <w:tcPr>
            <w:tcW w:w="1984" w:type="dxa"/>
          </w:tcPr>
          <w:p w14:paraId="041E6D07" w14:textId="77777777" w:rsidR="00933BA6" w:rsidRDefault="00933BA6" w:rsidP="0042155F">
            <w:pPr>
              <w:pStyle w:val="AA022"/>
            </w:pPr>
            <w:r w:rsidRPr="003931D3">
              <w:rPr>
                <w:rFonts w:hint="eastAsia"/>
              </w:rPr>
              <w:t>境內</w:t>
            </w:r>
            <w:r w:rsidRPr="00FE138E">
              <w:rPr>
                <w:rFonts w:ascii="Times New Roman" w:hAnsi="Times New Roman"/>
              </w:rPr>
              <w:t>AFC</w:t>
            </w:r>
            <w:r w:rsidRPr="003931D3">
              <w:rPr>
                <w:rFonts w:hint="eastAsia"/>
              </w:rPr>
              <w:t>調頻輔助服務、定置</w:t>
            </w:r>
            <w:proofErr w:type="gramStart"/>
            <w:r w:rsidRPr="003931D3">
              <w:rPr>
                <w:rFonts w:hint="eastAsia"/>
              </w:rPr>
              <w:t>型儲能</w:t>
            </w:r>
            <w:proofErr w:type="gramEnd"/>
            <w:r w:rsidRPr="003931D3">
              <w:rPr>
                <w:rFonts w:hint="eastAsia"/>
              </w:rPr>
              <w:t>（</w:t>
            </w:r>
            <w:r w:rsidRPr="005E5476">
              <w:rPr>
                <w:rFonts w:ascii="Times New Roman" w:hAnsi="Times New Roman" w:hint="eastAsia"/>
              </w:rPr>
              <w:t>BESS</w:t>
            </w:r>
            <w:r w:rsidRPr="003931D3">
              <w:rPr>
                <w:rFonts w:hint="eastAsia"/>
              </w:rPr>
              <w:t>）、</w:t>
            </w:r>
            <w:proofErr w:type="gramStart"/>
            <w:r w:rsidRPr="003931D3">
              <w:rPr>
                <w:rFonts w:hint="eastAsia"/>
              </w:rPr>
              <w:t>光儲系統</w:t>
            </w:r>
            <w:proofErr w:type="gramEnd"/>
            <w:r w:rsidRPr="003931D3">
              <w:rPr>
                <w:rFonts w:hint="eastAsia"/>
              </w:rPr>
              <w:t>、工廠</w:t>
            </w:r>
            <w:proofErr w:type="gramStart"/>
            <w:r w:rsidRPr="003931D3">
              <w:rPr>
                <w:rFonts w:hint="eastAsia"/>
              </w:rPr>
              <w:t>自用儲能之</w:t>
            </w:r>
            <w:proofErr w:type="gramEnd"/>
            <w:r w:rsidRPr="003931D3">
              <w:rPr>
                <w:rFonts w:hint="eastAsia"/>
              </w:rPr>
              <w:t>容量、充放電效率與運轉狀態。</w:t>
            </w:r>
          </w:p>
        </w:tc>
        <w:tc>
          <w:tcPr>
            <w:tcW w:w="1041" w:type="dxa"/>
          </w:tcPr>
          <w:p w14:paraId="1E494BD5" w14:textId="77777777" w:rsidR="00933BA6" w:rsidRDefault="00933BA6" w:rsidP="0042155F">
            <w:pPr>
              <w:pStyle w:val="AA022"/>
            </w:pPr>
            <w:r w:rsidRPr="003931D3">
              <w:rPr>
                <w:rFonts w:hint="eastAsia"/>
              </w:rPr>
              <w:t>過去</w:t>
            </w:r>
            <w:r w:rsidRPr="00FE138E">
              <w:rPr>
                <w:rFonts w:ascii="Times New Roman" w:hAnsi="Times New Roman"/>
              </w:rPr>
              <w:t>3</w:t>
            </w:r>
            <w:r w:rsidRPr="003931D3">
              <w:rPr>
                <w:rFonts w:hint="eastAsia"/>
              </w:rPr>
              <w:t>年</w:t>
            </w:r>
          </w:p>
        </w:tc>
        <w:tc>
          <w:tcPr>
            <w:tcW w:w="802" w:type="dxa"/>
          </w:tcPr>
          <w:p w14:paraId="7CEEFD3F" w14:textId="77777777" w:rsidR="00933BA6" w:rsidRDefault="00933BA6" w:rsidP="0042155F">
            <w:pPr>
              <w:pStyle w:val="AA022"/>
            </w:pPr>
            <w:r w:rsidRPr="003931D3">
              <w:rPr>
                <w:rFonts w:hint="eastAsia"/>
              </w:rPr>
              <w:t>分鐘/日</w:t>
            </w:r>
          </w:p>
        </w:tc>
        <w:tc>
          <w:tcPr>
            <w:tcW w:w="2036" w:type="dxa"/>
          </w:tcPr>
          <w:p w14:paraId="7776560A" w14:textId="77777777" w:rsidR="00933BA6" w:rsidRDefault="00933BA6" w:rsidP="0042155F">
            <w:pPr>
              <w:pStyle w:val="AA022"/>
            </w:pPr>
            <w:r w:rsidRPr="003931D3">
              <w:rPr>
                <w:rFonts w:hint="eastAsia"/>
              </w:rPr>
              <w:t>台灣電力交易平台、標準檢驗局、民間能源業者</w:t>
            </w:r>
          </w:p>
        </w:tc>
        <w:tc>
          <w:tcPr>
            <w:tcW w:w="1928" w:type="dxa"/>
          </w:tcPr>
          <w:p w14:paraId="11CFBD17" w14:textId="77777777" w:rsidR="00933BA6" w:rsidRDefault="00933BA6" w:rsidP="0042155F">
            <w:pPr>
              <w:pStyle w:val="AA022"/>
            </w:pPr>
            <w:r w:rsidRPr="003931D3">
              <w:rPr>
                <w:rFonts w:hint="eastAsia"/>
              </w:rPr>
              <w:t>評估電網動態支撐能力，用於規劃社區型與園區</w:t>
            </w:r>
            <w:proofErr w:type="gramStart"/>
            <w:r w:rsidRPr="003931D3">
              <w:rPr>
                <w:rFonts w:hint="eastAsia"/>
              </w:rPr>
              <w:t>型儲能</w:t>
            </w:r>
            <w:proofErr w:type="gramEnd"/>
            <w:r w:rsidRPr="003931D3">
              <w:rPr>
                <w:rFonts w:hint="eastAsia"/>
              </w:rPr>
              <w:t>調度，降低科技業</w:t>
            </w:r>
            <w:proofErr w:type="gramStart"/>
            <w:r w:rsidRPr="003931D3">
              <w:rPr>
                <w:rFonts w:hint="eastAsia"/>
              </w:rPr>
              <w:t>瞬間壓降</w:t>
            </w:r>
            <w:proofErr w:type="gramEnd"/>
            <w:r w:rsidRPr="003931D3">
              <w:rPr>
                <w:rFonts w:hint="eastAsia"/>
              </w:rPr>
              <w:t>風險。</w:t>
            </w:r>
          </w:p>
        </w:tc>
      </w:tr>
      <w:tr w:rsidR="00933BA6" w14:paraId="2AB26AF5" w14:textId="77777777" w:rsidTr="0042155F">
        <w:tc>
          <w:tcPr>
            <w:tcW w:w="1413" w:type="dxa"/>
          </w:tcPr>
          <w:p w14:paraId="330454DD" w14:textId="77777777" w:rsidR="00933BA6" w:rsidRDefault="00933BA6" w:rsidP="0042155F">
            <w:pPr>
              <w:pStyle w:val="AA022"/>
            </w:pPr>
            <w:r w:rsidRPr="003931D3">
              <w:lastRenderedPageBreak/>
              <w:t>5.高能耗產業與節能潛力</w:t>
            </w:r>
          </w:p>
        </w:tc>
        <w:tc>
          <w:tcPr>
            <w:tcW w:w="1984" w:type="dxa"/>
          </w:tcPr>
          <w:p w14:paraId="483868A5" w14:textId="77777777" w:rsidR="00933BA6" w:rsidRDefault="00933BA6" w:rsidP="0042155F">
            <w:pPr>
              <w:pStyle w:val="AA022"/>
            </w:pPr>
            <w:r w:rsidRPr="003931D3">
              <w:rPr>
                <w:rFonts w:hint="eastAsia"/>
              </w:rPr>
              <w:t>半導體、光電、傳統製造業等大用戶之能效指標</w:t>
            </w:r>
            <w:r w:rsidRPr="00FE138E">
              <w:rPr>
                <w:rFonts w:ascii="Times New Roman" w:hAnsi="Times New Roman" w:hint="eastAsia"/>
              </w:rPr>
              <w:t>（</w:t>
            </w:r>
            <w:r w:rsidRPr="00FE138E">
              <w:rPr>
                <w:rFonts w:ascii="Times New Roman" w:hAnsi="Times New Roman"/>
              </w:rPr>
              <w:t>EPI</w:t>
            </w:r>
            <w:r w:rsidRPr="00FE138E">
              <w:rPr>
                <w:rFonts w:ascii="Times New Roman" w:hAnsi="Times New Roman" w:hint="eastAsia"/>
              </w:rPr>
              <w:t>）</w:t>
            </w:r>
            <w:r w:rsidRPr="003931D3">
              <w:rPr>
                <w:rFonts w:hint="eastAsia"/>
              </w:rPr>
              <w:t>、製程餘熱回收、冷卻系統耗能與節能改善空間。</w:t>
            </w:r>
          </w:p>
        </w:tc>
        <w:tc>
          <w:tcPr>
            <w:tcW w:w="1041" w:type="dxa"/>
          </w:tcPr>
          <w:p w14:paraId="37134AEC" w14:textId="77777777" w:rsidR="00933BA6" w:rsidRDefault="00933BA6" w:rsidP="0042155F">
            <w:pPr>
              <w:pStyle w:val="AA022"/>
            </w:pPr>
            <w:r w:rsidRPr="003931D3">
              <w:rPr>
                <w:rFonts w:hint="eastAsia"/>
              </w:rPr>
              <w:t>過去</w:t>
            </w:r>
            <w:r w:rsidRPr="00FE138E">
              <w:rPr>
                <w:rFonts w:ascii="Times New Roman" w:hAnsi="Times New Roman"/>
              </w:rPr>
              <w:t>3</w:t>
            </w:r>
            <w:proofErr w:type="gramStart"/>
            <w:r w:rsidRPr="00FE138E">
              <w:rPr>
                <w:rFonts w:ascii="Times New Roman" w:hAnsi="Times New Roman" w:hint="eastAsia"/>
              </w:rPr>
              <w:t>–</w:t>
            </w:r>
            <w:proofErr w:type="gramEnd"/>
            <w:r w:rsidRPr="00FE138E">
              <w:rPr>
                <w:rFonts w:ascii="Times New Roman" w:hAnsi="Times New Roman"/>
              </w:rPr>
              <w:t>5</w:t>
            </w:r>
            <w:r w:rsidRPr="003931D3">
              <w:rPr>
                <w:rFonts w:hint="eastAsia"/>
              </w:rPr>
              <w:t>年</w:t>
            </w:r>
          </w:p>
        </w:tc>
        <w:tc>
          <w:tcPr>
            <w:tcW w:w="802" w:type="dxa"/>
          </w:tcPr>
          <w:p w14:paraId="7A2E166C" w14:textId="77777777" w:rsidR="00933BA6" w:rsidRDefault="00933BA6" w:rsidP="0042155F">
            <w:pPr>
              <w:pStyle w:val="AA022"/>
            </w:pPr>
            <w:r w:rsidRPr="003931D3">
              <w:rPr>
                <w:rFonts w:hint="eastAsia"/>
              </w:rPr>
              <w:t>年</w:t>
            </w:r>
          </w:p>
        </w:tc>
        <w:tc>
          <w:tcPr>
            <w:tcW w:w="2036" w:type="dxa"/>
          </w:tcPr>
          <w:p w14:paraId="551F3381" w14:textId="77777777" w:rsidR="00933BA6" w:rsidRDefault="00933BA6" w:rsidP="0042155F">
            <w:pPr>
              <w:pStyle w:val="AA022"/>
            </w:pPr>
            <w:r w:rsidRPr="003931D3">
              <w:rPr>
                <w:rFonts w:hint="eastAsia"/>
              </w:rPr>
              <w:t>經發局、環境保護局（碳盤查數據）、工業區服務中心</w:t>
            </w:r>
          </w:p>
        </w:tc>
        <w:tc>
          <w:tcPr>
            <w:tcW w:w="1928" w:type="dxa"/>
          </w:tcPr>
          <w:p w14:paraId="2907C8E3" w14:textId="77777777" w:rsidR="00933BA6" w:rsidRPr="006802E6" w:rsidRDefault="00933BA6" w:rsidP="0042155F">
            <w:pPr>
              <w:pStyle w:val="AA022"/>
            </w:pPr>
            <w:r w:rsidRPr="006802E6">
              <w:rPr>
                <w:rFonts w:hint="eastAsia"/>
              </w:rPr>
              <w:t>篩選節能示範場域，推動</w:t>
            </w:r>
            <w:r w:rsidRPr="005E5476">
              <w:rPr>
                <w:rFonts w:ascii="Times New Roman" w:hAnsi="Times New Roman"/>
              </w:rPr>
              <w:t>ESCO</w:t>
            </w:r>
            <w:r w:rsidRPr="006802E6">
              <w:rPr>
                <w:rFonts w:hint="eastAsia"/>
              </w:rPr>
              <w:t>（能源服務業）媒合，引進</w:t>
            </w:r>
            <w:r w:rsidRPr="006802E6">
              <w:t>AI</w:t>
            </w:r>
            <w:r w:rsidRPr="006802E6">
              <w:rPr>
                <w:rFonts w:hint="eastAsia"/>
              </w:rPr>
              <w:t>能管系統（</w:t>
            </w:r>
            <w:r w:rsidRPr="005E5476">
              <w:rPr>
                <w:rFonts w:ascii="Times New Roman" w:hAnsi="Times New Roman"/>
              </w:rPr>
              <w:t>EMS</w:t>
            </w:r>
            <w:r w:rsidRPr="006802E6">
              <w:rPr>
                <w:rFonts w:hint="eastAsia"/>
              </w:rPr>
              <w:t>）進行精</w:t>
            </w:r>
            <w:proofErr w:type="gramStart"/>
            <w:r w:rsidRPr="006802E6">
              <w:rPr>
                <w:rFonts w:hint="eastAsia"/>
              </w:rPr>
              <w:t>準</w:t>
            </w:r>
            <w:proofErr w:type="gramEnd"/>
            <w:r w:rsidRPr="006802E6">
              <w:rPr>
                <w:rFonts w:hint="eastAsia"/>
              </w:rPr>
              <w:t>節能。</w:t>
            </w:r>
          </w:p>
        </w:tc>
      </w:tr>
      <w:tr w:rsidR="00933BA6" w14:paraId="11ADB6E0" w14:textId="77777777" w:rsidTr="0042155F">
        <w:tc>
          <w:tcPr>
            <w:tcW w:w="1413" w:type="dxa"/>
          </w:tcPr>
          <w:p w14:paraId="19BDFF37" w14:textId="77777777" w:rsidR="00933BA6" w:rsidRDefault="00933BA6" w:rsidP="0042155F">
            <w:pPr>
              <w:pStyle w:val="AA022"/>
            </w:pPr>
            <w:r w:rsidRPr="003931D3">
              <w:t>6.關鍵基礎設施韌性與備援</w:t>
            </w:r>
          </w:p>
        </w:tc>
        <w:tc>
          <w:tcPr>
            <w:tcW w:w="1984" w:type="dxa"/>
          </w:tcPr>
          <w:p w14:paraId="28F49C07" w14:textId="77777777" w:rsidR="00933BA6" w:rsidRDefault="00933BA6" w:rsidP="0042155F">
            <w:pPr>
              <w:pStyle w:val="AA022"/>
            </w:pPr>
            <w:r w:rsidRPr="003931D3">
              <w:rPr>
                <w:rFonts w:hint="eastAsia"/>
              </w:rPr>
              <w:t>醫院、水廠、政府機關、通訊樞紐之自備發電機容量、燃料儲存量及緊急斷電切換時間</w:t>
            </w:r>
          </w:p>
        </w:tc>
        <w:tc>
          <w:tcPr>
            <w:tcW w:w="1041" w:type="dxa"/>
          </w:tcPr>
          <w:p w14:paraId="4B12711D" w14:textId="77777777" w:rsidR="00933BA6" w:rsidRDefault="00933BA6" w:rsidP="0042155F">
            <w:pPr>
              <w:pStyle w:val="AA022"/>
            </w:pPr>
            <w:r w:rsidRPr="003931D3">
              <w:rPr>
                <w:rFonts w:hint="eastAsia"/>
              </w:rPr>
              <w:t>現況調查（每兩年更新）</w:t>
            </w:r>
          </w:p>
        </w:tc>
        <w:tc>
          <w:tcPr>
            <w:tcW w:w="802" w:type="dxa"/>
          </w:tcPr>
          <w:p w14:paraId="1D8A44B2" w14:textId="77777777" w:rsidR="00933BA6" w:rsidRDefault="00933BA6" w:rsidP="0042155F">
            <w:pPr>
              <w:pStyle w:val="AA022"/>
            </w:pPr>
            <w:r w:rsidRPr="003931D3">
              <w:rPr>
                <w:rFonts w:hint="eastAsia"/>
              </w:rPr>
              <w:t>單一時間點</w:t>
            </w:r>
            <w:r w:rsidRPr="00FE138E">
              <w:rPr>
                <w:rFonts w:ascii="Times New Roman" w:hAnsi="Times New Roman" w:hint="eastAsia"/>
              </w:rPr>
              <w:t>（</w:t>
            </w:r>
            <w:r w:rsidRPr="00FE138E">
              <w:rPr>
                <w:rFonts w:ascii="Times New Roman" w:hAnsi="Times New Roman"/>
              </w:rPr>
              <w:t>Static</w:t>
            </w:r>
            <w:r w:rsidRPr="00FE138E">
              <w:rPr>
                <w:rFonts w:ascii="Times New Roman" w:hAnsi="Times New Roman" w:hint="eastAsia"/>
              </w:rPr>
              <w:t>）</w:t>
            </w:r>
            <w:r w:rsidRPr="003931D3">
              <w:rPr>
                <w:rFonts w:hint="eastAsia"/>
              </w:rPr>
              <w:t>/演練紀錄</w:t>
            </w:r>
          </w:p>
        </w:tc>
        <w:tc>
          <w:tcPr>
            <w:tcW w:w="2036" w:type="dxa"/>
          </w:tcPr>
          <w:p w14:paraId="5C7A2E5D" w14:textId="77777777" w:rsidR="00933BA6" w:rsidRDefault="00933BA6" w:rsidP="0042155F">
            <w:pPr>
              <w:pStyle w:val="AA022"/>
            </w:pPr>
            <w:r w:rsidRPr="003931D3">
              <w:rPr>
                <w:rFonts w:hint="eastAsia"/>
              </w:rPr>
              <w:t>消防局、各關鍵基礎設施營運主體、兵役局</w:t>
            </w:r>
          </w:p>
        </w:tc>
        <w:tc>
          <w:tcPr>
            <w:tcW w:w="1928" w:type="dxa"/>
          </w:tcPr>
          <w:p w14:paraId="56518D7C" w14:textId="77777777" w:rsidR="00933BA6" w:rsidRDefault="00933BA6" w:rsidP="0042155F">
            <w:pPr>
              <w:pStyle w:val="AA022"/>
            </w:pPr>
            <w:r w:rsidRPr="003931D3">
              <w:rPr>
                <w:rFonts w:hint="eastAsia"/>
              </w:rPr>
              <w:t>規劃極端氣候或地緣政治風險下的民生關鍵電力防線，設計區域型孤島微電網。</w:t>
            </w:r>
          </w:p>
        </w:tc>
      </w:tr>
    </w:tbl>
    <w:p w14:paraId="2F84B485" w14:textId="48582161" w:rsidR="00933BA6" w:rsidRPr="00933BA6" w:rsidRDefault="00933BA6" w:rsidP="00933BA6">
      <w:pPr>
        <w:autoSpaceDE w:val="0"/>
        <w:autoSpaceDN w:val="0"/>
        <w:adjustRightInd w:val="0"/>
        <w:spacing w:line="480" w:lineRule="exact"/>
        <w:rPr>
          <w:rFonts w:ascii="標楷體" w:eastAsia="標楷體" w:hAnsiTheme="minorHAnsi" w:cs="標楷體"/>
          <w:color w:val="000000" w:themeColor="text1"/>
          <w:kern w:val="0"/>
          <w:sz w:val="28"/>
          <w:szCs w:val="28"/>
        </w:rPr>
      </w:pPr>
      <w:r>
        <w:rPr>
          <w:rFonts w:ascii="標楷體" w:eastAsia="標楷體" w:hAnsi="標楷體" w:cs="標楷體" w:hint="eastAsia"/>
          <w:color w:val="000000" w:themeColor="text1"/>
          <w:kern w:val="0"/>
          <w:sz w:val="28"/>
          <w:szCs w:val="28"/>
        </w:rPr>
        <w:t xml:space="preserve">※ </w:t>
      </w:r>
      <w:r w:rsidRPr="00933BA6">
        <w:rPr>
          <w:rFonts w:ascii="標楷體" w:eastAsia="標楷體" w:hAnsiTheme="minorHAnsi" w:cs="標楷體" w:hint="eastAsia"/>
          <w:color w:val="000000" w:themeColor="text1"/>
          <w:kern w:val="0"/>
          <w:sz w:val="28"/>
          <w:szCs w:val="28"/>
        </w:rPr>
        <w:t>以上調查內容涵蓋因應自然、人為災害或事故所衍生的區域電力跨區調度之歷史紀錄資料</w:t>
      </w:r>
    </w:p>
    <w:sectPr w:rsidR="00933BA6" w:rsidRPr="00933BA6" w:rsidSect="00253289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651F4A" w14:textId="77777777" w:rsidR="00F134B7" w:rsidRDefault="00F134B7" w:rsidP="00023664">
      <w:r>
        <w:separator/>
      </w:r>
    </w:p>
  </w:endnote>
  <w:endnote w:type="continuationSeparator" w:id="0">
    <w:p w14:paraId="37E87033" w14:textId="77777777" w:rsidR="00F134B7" w:rsidRDefault="00F134B7" w:rsidP="000236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60FC4D" w14:textId="77777777" w:rsidR="00F134B7" w:rsidRDefault="00F134B7" w:rsidP="00023664">
      <w:r>
        <w:separator/>
      </w:r>
    </w:p>
  </w:footnote>
  <w:footnote w:type="continuationSeparator" w:id="0">
    <w:p w14:paraId="1A67C1B2" w14:textId="77777777" w:rsidR="00F134B7" w:rsidRDefault="00F134B7" w:rsidP="000236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815D5"/>
    <w:multiLevelType w:val="hybridMultilevel"/>
    <w:tmpl w:val="DE201858"/>
    <w:lvl w:ilvl="0" w:tplc="FFFFFFFF">
      <w:start w:val="1"/>
      <w:numFmt w:val="decimal"/>
      <w:lvlText w:val="%1."/>
      <w:lvlJc w:val="left"/>
      <w:pPr>
        <w:ind w:left="2136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2376" w:hanging="480"/>
      </w:pPr>
    </w:lvl>
    <w:lvl w:ilvl="2" w:tplc="FFFFFFFF" w:tentative="1">
      <w:start w:val="1"/>
      <w:numFmt w:val="lowerRoman"/>
      <w:lvlText w:val="%3."/>
      <w:lvlJc w:val="right"/>
      <w:pPr>
        <w:ind w:left="2856" w:hanging="480"/>
      </w:pPr>
    </w:lvl>
    <w:lvl w:ilvl="3" w:tplc="FFFFFFFF" w:tentative="1">
      <w:start w:val="1"/>
      <w:numFmt w:val="decimal"/>
      <w:lvlText w:val="%4."/>
      <w:lvlJc w:val="left"/>
      <w:pPr>
        <w:ind w:left="333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816" w:hanging="480"/>
      </w:pPr>
    </w:lvl>
    <w:lvl w:ilvl="5" w:tplc="FFFFFFFF" w:tentative="1">
      <w:start w:val="1"/>
      <w:numFmt w:val="lowerRoman"/>
      <w:lvlText w:val="%6."/>
      <w:lvlJc w:val="right"/>
      <w:pPr>
        <w:ind w:left="4296" w:hanging="480"/>
      </w:pPr>
    </w:lvl>
    <w:lvl w:ilvl="6" w:tplc="FFFFFFFF" w:tentative="1">
      <w:start w:val="1"/>
      <w:numFmt w:val="decimal"/>
      <w:lvlText w:val="%7."/>
      <w:lvlJc w:val="left"/>
      <w:pPr>
        <w:ind w:left="477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256" w:hanging="480"/>
      </w:pPr>
    </w:lvl>
    <w:lvl w:ilvl="8" w:tplc="FFFFFFFF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" w15:restartNumberingAfterBreak="0">
    <w:nsid w:val="06DE28B6"/>
    <w:multiLevelType w:val="hybridMultilevel"/>
    <w:tmpl w:val="F8EAB470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0B236C1D"/>
    <w:multiLevelType w:val="hybridMultilevel"/>
    <w:tmpl w:val="155CBAEC"/>
    <w:lvl w:ilvl="0" w:tplc="46267824">
      <w:start w:val="1"/>
      <w:numFmt w:val="taiwaneseCountingThousand"/>
      <w:lvlText w:val="%1、"/>
      <w:lvlJc w:val="left"/>
      <w:pPr>
        <w:ind w:left="480" w:hanging="480"/>
      </w:pPr>
      <w:rPr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CC2546"/>
    <w:multiLevelType w:val="hybridMultilevel"/>
    <w:tmpl w:val="3D9E3EE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5546344"/>
    <w:multiLevelType w:val="hybridMultilevel"/>
    <w:tmpl w:val="DE201858"/>
    <w:lvl w:ilvl="0" w:tplc="0409000F">
      <w:start w:val="1"/>
      <w:numFmt w:val="decimal"/>
      <w:lvlText w:val="%1."/>
      <w:lvlJc w:val="left"/>
      <w:pPr>
        <w:ind w:left="213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5" w15:restartNumberingAfterBreak="0">
    <w:nsid w:val="1A705EB6"/>
    <w:multiLevelType w:val="hybridMultilevel"/>
    <w:tmpl w:val="27D0E428"/>
    <w:lvl w:ilvl="0" w:tplc="240C6872">
      <w:start w:val="1"/>
      <w:numFmt w:val="taiwaneseCountingThousand"/>
      <w:lvlText w:val="(%1)"/>
      <w:lvlJc w:val="left"/>
      <w:pPr>
        <w:ind w:left="960" w:hanging="480"/>
      </w:pPr>
      <w:rPr>
        <w:rFonts w:hint="default"/>
        <w:color w:val="auto"/>
      </w:rPr>
    </w:lvl>
    <w:lvl w:ilvl="1" w:tplc="FFFFFFFF" w:tentative="1">
      <w:start w:val="1"/>
      <w:numFmt w:val="ideographTraditional"/>
      <w:lvlText w:val="%2、"/>
      <w:lvlJc w:val="left"/>
      <w:pPr>
        <w:ind w:left="1440" w:hanging="480"/>
      </w:pPr>
    </w:lvl>
    <w:lvl w:ilvl="2" w:tplc="FFFFFFFF" w:tentative="1">
      <w:start w:val="1"/>
      <w:numFmt w:val="lowerRoman"/>
      <w:lvlText w:val="%3."/>
      <w:lvlJc w:val="right"/>
      <w:pPr>
        <w:ind w:left="1920" w:hanging="480"/>
      </w:pPr>
    </w:lvl>
    <w:lvl w:ilvl="3" w:tplc="FFFFFFFF" w:tentative="1">
      <w:start w:val="1"/>
      <w:numFmt w:val="decimal"/>
      <w:lvlText w:val="%4."/>
      <w:lvlJc w:val="left"/>
      <w:pPr>
        <w:ind w:left="240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80" w:hanging="480"/>
      </w:pPr>
    </w:lvl>
    <w:lvl w:ilvl="5" w:tplc="FFFFFFFF" w:tentative="1">
      <w:start w:val="1"/>
      <w:numFmt w:val="lowerRoman"/>
      <w:lvlText w:val="%6."/>
      <w:lvlJc w:val="right"/>
      <w:pPr>
        <w:ind w:left="3360" w:hanging="480"/>
      </w:pPr>
    </w:lvl>
    <w:lvl w:ilvl="6" w:tplc="FFFFFFFF" w:tentative="1">
      <w:start w:val="1"/>
      <w:numFmt w:val="decimal"/>
      <w:lvlText w:val="%7."/>
      <w:lvlJc w:val="left"/>
      <w:pPr>
        <w:ind w:left="384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20" w:hanging="480"/>
      </w:pPr>
    </w:lvl>
    <w:lvl w:ilvl="8" w:tplc="FFFFFFFF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6749269A"/>
    <w:multiLevelType w:val="hybridMultilevel"/>
    <w:tmpl w:val="5DAADB38"/>
    <w:lvl w:ilvl="0" w:tplc="183ABB2A">
      <w:start w:val="1"/>
      <w:numFmt w:val="taiwaneseCountingThousand"/>
      <w:pStyle w:val="AA03"/>
      <w:lvlText w:val="(%1)"/>
      <w:lvlJc w:val="left"/>
      <w:pPr>
        <w:ind w:left="128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67" w:hanging="480"/>
      </w:pPr>
    </w:lvl>
    <w:lvl w:ilvl="2" w:tplc="0409001B" w:tentative="1">
      <w:start w:val="1"/>
      <w:numFmt w:val="lowerRoman"/>
      <w:lvlText w:val="%3."/>
      <w:lvlJc w:val="right"/>
      <w:pPr>
        <w:ind w:left="2247" w:hanging="480"/>
      </w:pPr>
    </w:lvl>
    <w:lvl w:ilvl="3" w:tplc="0409000F" w:tentative="1">
      <w:start w:val="1"/>
      <w:numFmt w:val="decimal"/>
      <w:lvlText w:val="%4."/>
      <w:lvlJc w:val="left"/>
      <w:pPr>
        <w:ind w:left="272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07" w:hanging="480"/>
      </w:pPr>
    </w:lvl>
    <w:lvl w:ilvl="5" w:tplc="0409001B" w:tentative="1">
      <w:start w:val="1"/>
      <w:numFmt w:val="lowerRoman"/>
      <w:lvlText w:val="%6."/>
      <w:lvlJc w:val="right"/>
      <w:pPr>
        <w:ind w:left="3687" w:hanging="480"/>
      </w:pPr>
    </w:lvl>
    <w:lvl w:ilvl="6" w:tplc="0409000F" w:tentative="1">
      <w:start w:val="1"/>
      <w:numFmt w:val="decimal"/>
      <w:lvlText w:val="%7."/>
      <w:lvlJc w:val="left"/>
      <w:pPr>
        <w:ind w:left="416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47" w:hanging="480"/>
      </w:pPr>
    </w:lvl>
    <w:lvl w:ilvl="8" w:tplc="0409001B" w:tentative="1">
      <w:start w:val="1"/>
      <w:numFmt w:val="lowerRoman"/>
      <w:lvlText w:val="%9."/>
      <w:lvlJc w:val="right"/>
      <w:pPr>
        <w:ind w:left="5127" w:hanging="480"/>
      </w:pPr>
    </w:lvl>
  </w:abstractNum>
  <w:abstractNum w:abstractNumId="7" w15:restartNumberingAfterBreak="0">
    <w:nsid w:val="7C5C2F90"/>
    <w:multiLevelType w:val="hybridMultilevel"/>
    <w:tmpl w:val="B5367608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 w16cid:durableId="1631325295">
    <w:abstractNumId w:val="2"/>
  </w:num>
  <w:num w:numId="2" w16cid:durableId="2053922067">
    <w:abstractNumId w:val="3"/>
  </w:num>
  <w:num w:numId="3" w16cid:durableId="896357470">
    <w:abstractNumId w:val="6"/>
  </w:num>
  <w:num w:numId="4" w16cid:durableId="97065894">
    <w:abstractNumId w:val="4"/>
  </w:num>
  <w:num w:numId="5" w16cid:durableId="2045061338">
    <w:abstractNumId w:val="1"/>
  </w:num>
  <w:num w:numId="6" w16cid:durableId="685643210">
    <w:abstractNumId w:val="5"/>
  </w:num>
  <w:num w:numId="7" w16cid:durableId="902449601">
    <w:abstractNumId w:val="7"/>
  </w:num>
  <w:num w:numId="8" w16cid:durableId="1327170723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17BD"/>
    <w:rsid w:val="00023664"/>
    <w:rsid w:val="00023DB2"/>
    <w:rsid w:val="000250EF"/>
    <w:rsid w:val="00040326"/>
    <w:rsid w:val="00050E17"/>
    <w:rsid w:val="000526E1"/>
    <w:rsid w:val="00053B45"/>
    <w:rsid w:val="00072FEB"/>
    <w:rsid w:val="0007389B"/>
    <w:rsid w:val="00080080"/>
    <w:rsid w:val="000809B7"/>
    <w:rsid w:val="000851E9"/>
    <w:rsid w:val="000A6AE6"/>
    <w:rsid w:val="000C084B"/>
    <w:rsid w:val="000D2AF3"/>
    <w:rsid w:val="000D630A"/>
    <w:rsid w:val="000D7DE6"/>
    <w:rsid w:val="000F10CC"/>
    <w:rsid w:val="000F6AD9"/>
    <w:rsid w:val="00127E33"/>
    <w:rsid w:val="00134E69"/>
    <w:rsid w:val="00153B48"/>
    <w:rsid w:val="001679C7"/>
    <w:rsid w:val="001704A0"/>
    <w:rsid w:val="001821EF"/>
    <w:rsid w:val="001E08C2"/>
    <w:rsid w:val="001E6F0B"/>
    <w:rsid w:val="001F142B"/>
    <w:rsid w:val="0022365E"/>
    <w:rsid w:val="0025077F"/>
    <w:rsid w:val="00253289"/>
    <w:rsid w:val="00254A56"/>
    <w:rsid w:val="00257A56"/>
    <w:rsid w:val="00260F26"/>
    <w:rsid w:val="0027549A"/>
    <w:rsid w:val="0029351D"/>
    <w:rsid w:val="002A0C21"/>
    <w:rsid w:val="002A3676"/>
    <w:rsid w:val="002A7508"/>
    <w:rsid w:val="002B19FB"/>
    <w:rsid w:val="002B74B2"/>
    <w:rsid w:val="002D4587"/>
    <w:rsid w:val="002E1FC4"/>
    <w:rsid w:val="002E58CC"/>
    <w:rsid w:val="002F37D1"/>
    <w:rsid w:val="00364BF4"/>
    <w:rsid w:val="00374A0F"/>
    <w:rsid w:val="0039099A"/>
    <w:rsid w:val="003A180A"/>
    <w:rsid w:val="003A6EF1"/>
    <w:rsid w:val="003D6C9E"/>
    <w:rsid w:val="00402620"/>
    <w:rsid w:val="00403353"/>
    <w:rsid w:val="00403853"/>
    <w:rsid w:val="004179B4"/>
    <w:rsid w:val="004206BE"/>
    <w:rsid w:val="00420C4D"/>
    <w:rsid w:val="004305D0"/>
    <w:rsid w:val="00431B05"/>
    <w:rsid w:val="00446402"/>
    <w:rsid w:val="00450EBC"/>
    <w:rsid w:val="00456705"/>
    <w:rsid w:val="00463994"/>
    <w:rsid w:val="004660C9"/>
    <w:rsid w:val="004812B1"/>
    <w:rsid w:val="004846EA"/>
    <w:rsid w:val="00495554"/>
    <w:rsid w:val="004B6E6B"/>
    <w:rsid w:val="004B7BBB"/>
    <w:rsid w:val="004C0D1C"/>
    <w:rsid w:val="004C5ABE"/>
    <w:rsid w:val="004D2C18"/>
    <w:rsid w:val="004D346A"/>
    <w:rsid w:val="004D6082"/>
    <w:rsid w:val="004E3118"/>
    <w:rsid w:val="004F6A51"/>
    <w:rsid w:val="00504189"/>
    <w:rsid w:val="005042EA"/>
    <w:rsid w:val="00522A64"/>
    <w:rsid w:val="00536828"/>
    <w:rsid w:val="0054583F"/>
    <w:rsid w:val="00545E3F"/>
    <w:rsid w:val="00572FFF"/>
    <w:rsid w:val="00593D15"/>
    <w:rsid w:val="005A2FFA"/>
    <w:rsid w:val="005B4AE7"/>
    <w:rsid w:val="005C1E52"/>
    <w:rsid w:val="005E4C4F"/>
    <w:rsid w:val="005E5476"/>
    <w:rsid w:val="005E75A5"/>
    <w:rsid w:val="0060029D"/>
    <w:rsid w:val="006019E2"/>
    <w:rsid w:val="00621C3A"/>
    <w:rsid w:val="00625C1D"/>
    <w:rsid w:val="00627FD3"/>
    <w:rsid w:val="006338ED"/>
    <w:rsid w:val="00635712"/>
    <w:rsid w:val="0064400F"/>
    <w:rsid w:val="00665810"/>
    <w:rsid w:val="00691E6A"/>
    <w:rsid w:val="006B2D67"/>
    <w:rsid w:val="006C1BF4"/>
    <w:rsid w:val="006C4CAC"/>
    <w:rsid w:val="006C5680"/>
    <w:rsid w:val="006E23AE"/>
    <w:rsid w:val="006E56E9"/>
    <w:rsid w:val="006F5AB2"/>
    <w:rsid w:val="00703200"/>
    <w:rsid w:val="00706608"/>
    <w:rsid w:val="00722AC7"/>
    <w:rsid w:val="00725FAD"/>
    <w:rsid w:val="00727346"/>
    <w:rsid w:val="00763095"/>
    <w:rsid w:val="00772E87"/>
    <w:rsid w:val="00782D99"/>
    <w:rsid w:val="007856A4"/>
    <w:rsid w:val="007A4FBC"/>
    <w:rsid w:val="007B38EF"/>
    <w:rsid w:val="007B423E"/>
    <w:rsid w:val="007B77A0"/>
    <w:rsid w:val="007B7C39"/>
    <w:rsid w:val="007D7BA8"/>
    <w:rsid w:val="007F2CBB"/>
    <w:rsid w:val="00800D63"/>
    <w:rsid w:val="00812A10"/>
    <w:rsid w:val="008141BB"/>
    <w:rsid w:val="00814A01"/>
    <w:rsid w:val="008172A6"/>
    <w:rsid w:val="008274D2"/>
    <w:rsid w:val="00830C9F"/>
    <w:rsid w:val="008377F6"/>
    <w:rsid w:val="00840CE1"/>
    <w:rsid w:val="0084160F"/>
    <w:rsid w:val="00841A85"/>
    <w:rsid w:val="008517BD"/>
    <w:rsid w:val="0085685B"/>
    <w:rsid w:val="0086191F"/>
    <w:rsid w:val="00867F15"/>
    <w:rsid w:val="008732E2"/>
    <w:rsid w:val="008A60DE"/>
    <w:rsid w:val="008B5024"/>
    <w:rsid w:val="008D3EA2"/>
    <w:rsid w:val="008E2047"/>
    <w:rsid w:val="008E57AF"/>
    <w:rsid w:val="008E5930"/>
    <w:rsid w:val="009031A1"/>
    <w:rsid w:val="00913756"/>
    <w:rsid w:val="00924AF2"/>
    <w:rsid w:val="00933BA6"/>
    <w:rsid w:val="009439BF"/>
    <w:rsid w:val="00972A8D"/>
    <w:rsid w:val="0097619B"/>
    <w:rsid w:val="00980FD9"/>
    <w:rsid w:val="00983838"/>
    <w:rsid w:val="009861AA"/>
    <w:rsid w:val="00991CF0"/>
    <w:rsid w:val="009A6AA3"/>
    <w:rsid w:val="009B3E39"/>
    <w:rsid w:val="009D37E8"/>
    <w:rsid w:val="009E1A23"/>
    <w:rsid w:val="009E45B5"/>
    <w:rsid w:val="009F0D75"/>
    <w:rsid w:val="009F66C4"/>
    <w:rsid w:val="00A104EA"/>
    <w:rsid w:val="00A125DE"/>
    <w:rsid w:val="00A13156"/>
    <w:rsid w:val="00A276D7"/>
    <w:rsid w:val="00A51589"/>
    <w:rsid w:val="00A52A10"/>
    <w:rsid w:val="00A5760A"/>
    <w:rsid w:val="00A75413"/>
    <w:rsid w:val="00A94307"/>
    <w:rsid w:val="00A97205"/>
    <w:rsid w:val="00AC706B"/>
    <w:rsid w:val="00AD2DAD"/>
    <w:rsid w:val="00AD6C5F"/>
    <w:rsid w:val="00AE389D"/>
    <w:rsid w:val="00AF3632"/>
    <w:rsid w:val="00B15D50"/>
    <w:rsid w:val="00B1613A"/>
    <w:rsid w:val="00B173BB"/>
    <w:rsid w:val="00B44568"/>
    <w:rsid w:val="00B454BD"/>
    <w:rsid w:val="00B604D0"/>
    <w:rsid w:val="00B63A98"/>
    <w:rsid w:val="00B70A54"/>
    <w:rsid w:val="00B714EF"/>
    <w:rsid w:val="00B85A7A"/>
    <w:rsid w:val="00BA0E30"/>
    <w:rsid w:val="00BA0FD7"/>
    <w:rsid w:val="00BA7663"/>
    <w:rsid w:val="00BA7921"/>
    <w:rsid w:val="00BC4AB8"/>
    <w:rsid w:val="00BF7648"/>
    <w:rsid w:val="00C02B05"/>
    <w:rsid w:val="00C200D8"/>
    <w:rsid w:val="00C5193A"/>
    <w:rsid w:val="00C70F9F"/>
    <w:rsid w:val="00C7592C"/>
    <w:rsid w:val="00C77318"/>
    <w:rsid w:val="00C84B68"/>
    <w:rsid w:val="00C96536"/>
    <w:rsid w:val="00CA4DB3"/>
    <w:rsid w:val="00CB5B49"/>
    <w:rsid w:val="00CD687C"/>
    <w:rsid w:val="00CE4152"/>
    <w:rsid w:val="00CE52D7"/>
    <w:rsid w:val="00D03285"/>
    <w:rsid w:val="00D1403D"/>
    <w:rsid w:val="00D20F3D"/>
    <w:rsid w:val="00D41EFF"/>
    <w:rsid w:val="00D52494"/>
    <w:rsid w:val="00D6389D"/>
    <w:rsid w:val="00D67961"/>
    <w:rsid w:val="00D763F8"/>
    <w:rsid w:val="00D81538"/>
    <w:rsid w:val="00DA0BAC"/>
    <w:rsid w:val="00DA412D"/>
    <w:rsid w:val="00DC0EB0"/>
    <w:rsid w:val="00DD542F"/>
    <w:rsid w:val="00E06DF5"/>
    <w:rsid w:val="00E07F6E"/>
    <w:rsid w:val="00E229A2"/>
    <w:rsid w:val="00E26EC9"/>
    <w:rsid w:val="00E42C59"/>
    <w:rsid w:val="00E57C58"/>
    <w:rsid w:val="00E6239A"/>
    <w:rsid w:val="00E64E53"/>
    <w:rsid w:val="00E74E64"/>
    <w:rsid w:val="00E860B8"/>
    <w:rsid w:val="00EB20FD"/>
    <w:rsid w:val="00EC1D68"/>
    <w:rsid w:val="00EC20B6"/>
    <w:rsid w:val="00ED232B"/>
    <w:rsid w:val="00ED68AF"/>
    <w:rsid w:val="00EE4831"/>
    <w:rsid w:val="00EF391A"/>
    <w:rsid w:val="00F007EC"/>
    <w:rsid w:val="00F065D6"/>
    <w:rsid w:val="00F134B7"/>
    <w:rsid w:val="00F172F5"/>
    <w:rsid w:val="00F21FDF"/>
    <w:rsid w:val="00F23F13"/>
    <w:rsid w:val="00F27C40"/>
    <w:rsid w:val="00F30482"/>
    <w:rsid w:val="00F40EDD"/>
    <w:rsid w:val="00F42322"/>
    <w:rsid w:val="00F431E7"/>
    <w:rsid w:val="00F5041C"/>
    <w:rsid w:val="00F52AC2"/>
    <w:rsid w:val="00F63653"/>
    <w:rsid w:val="00F63EA3"/>
    <w:rsid w:val="00F66725"/>
    <w:rsid w:val="00FA307E"/>
    <w:rsid w:val="00FB2F06"/>
    <w:rsid w:val="00FB5200"/>
    <w:rsid w:val="00FC2EDC"/>
    <w:rsid w:val="00FC4758"/>
    <w:rsid w:val="00FD6524"/>
    <w:rsid w:val="00FE6D9E"/>
    <w:rsid w:val="00FF1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CE2005"/>
  <w15:chartTrackingRefBased/>
  <w15:docId w15:val="{25D9280F-9FEC-4EED-BC75-F7B2030B9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17BD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卑南壹,List Paragraph,一、清單段落,標題一,(二),lp1,FooterText,numbered,Paragraphe de liste1,清單段落31,12 20,表名,列點,1.1.1.1清單段落,標題 (4),清單段落2,1.1,圖標號,Recommendation,Footnote Sam,List Paragraph (numbered (a)),Text,Noise heading,List Paragraph1,清單段落3,數字1,標題2的內文,標題(一),表"/>
    <w:basedOn w:val="a"/>
    <w:link w:val="a4"/>
    <w:uiPriority w:val="34"/>
    <w:qFormat/>
    <w:rsid w:val="008517BD"/>
    <w:pPr>
      <w:ind w:leftChars="200" w:left="480"/>
    </w:pPr>
  </w:style>
  <w:style w:type="character" w:customStyle="1" w:styleId="a4">
    <w:name w:val="清單段落 字元"/>
    <w:aliases w:val="卑南壹 字元,List Paragraph 字元,一、清單段落 字元,標題一 字元,(二) 字元,lp1 字元,FooterText 字元,numbered 字元,Paragraphe de liste1 字元,清單段落31 字元,12 20 字元,表名 字元,列點 字元,1.1.1.1清單段落 字元,標題 (4) 字元,清單段落2 字元,1.1 字元,圖標號 字元,Recommendation 字元,Footnote Sam 字元,Text 字元,Noise heading 字元"/>
    <w:link w:val="a3"/>
    <w:uiPriority w:val="34"/>
    <w:qFormat/>
    <w:locked/>
    <w:rsid w:val="008517BD"/>
    <w:rPr>
      <w:rFonts w:ascii="Times New Roman" w:eastAsia="新細明體" w:hAnsi="Times New Roman" w:cs="Times New Roman"/>
      <w:szCs w:val="20"/>
    </w:rPr>
  </w:style>
  <w:style w:type="paragraph" w:styleId="a5">
    <w:name w:val="header"/>
    <w:basedOn w:val="a"/>
    <w:link w:val="a6"/>
    <w:uiPriority w:val="99"/>
    <w:unhideWhenUsed/>
    <w:rsid w:val="0002366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basedOn w:val="a0"/>
    <w:link w:val="a5"/>
    <w:uiPriority w:val="99"/>
    <w:rsid w:val="00023664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2366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basedOn w:val="a0"/>
    <w:link w:val="a7"/>
    <w:uiPriority w:val="99"/>
    <w:rsid w:val="00023664"/>
    <w:rPr>
      <w:rFonts w:ascii="Times New Roman" w:eastAsia="新細明體" w:hAnsi="Times New Roman" w:cs="Times New Roman"/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D1403D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AA03">
    <w:name w:val="AA03"/>
    <w:qFormat/>
    <w:rsid w:val="007A4FBC"/>
    <w:pPr>
      <w:numPr>
        <w:numId w:val="3"/>
      </w:numPr>
      <w:spacing w:line="500" w:lineRule="exact"/>
    </w:pPr>
    <w:rPr>
      <w:rFonts w:ascii="Times New Roman" w:eastAsia="標楷體" w:hAnsi="Times New Roman" w:cs="Times New Roman"/>
      <w:sz w:val="28"/>
    </w:rPr>
  </w:style>
  <w:style w:type="paragraph" w:customStyle="1" w:styleId="AA041">
    <w:name w:val="AA04_1"/>
    <w:basedOn w:val="a"/>
    <w:autoRedefine/>
    <w:qFormat/>
    <w:rsid w:val="004D346A"/>
    <w:pPr>
      <w:widowControl/>
      <w:spacing w:line="500" w:lineRule="exact"/>
      <w:ind w:leftChars="650" w:left="1560"/>
    </w:pPr>
    <w:rPr>
      <w:rFonts w:ascii="標楷體" w:eastAsia="標楷體" w:hAnsi="標楷體" w:cstheme="minorBidi"/>
      <w:bCs/>
      <w:sz w:val="28"/>
      <w:szCs w:val="28"/>
    </w:rPr>
  </w:style>
  <w:style w:type="paragraph" w:customStyle="1" w:styleId="Default">
    <w:name w:val="Default"/>
    <w:rsid w:val="00A104EA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9">
    <w:name w:val="Revision"/>
    <w:hidden/>
    <w:uiPriority w:val="99"/>
    <w:semiHidden/>
    <w:rsid w:val="00DC0EB0"/>
    <w:rPr>
      <w:rFonts w:ascii="Times New Roman" w:eastAsia="新細明體" w:hAnsi="Times New Roman" w:cs="Times New Roman"/>
      <w:szCs w:val="20"/>
    </w:rPr>
  </w:style>
  <w:style w:type="table" w:styleId="aa">
    <w:name w:val="Table Grid"/>
    <w:aliases w:val="+ 表格格線,回覆(1)"/>
    <w:basedOn w:val="a1"/>
    <w:uiPriority w:val="59"/>
    <w:rsid w:val="00933B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A022">
    <w:name w:val="AA022"/>
    <w:basedOn w:val="a"/>
    <w:autoRedefine/>
    <w:qFormat/>
    <w:rsid w:val="00933BA6"/>
    <w:pPr>
      <w:widowControl/>
      <w:spacing w:beforeLines="50" w:before="180" w:afterLines="50" w:after="180" w:line="500" w:lineRule="exact"/>
    </w:pPr>
    <w:rPr>
      <w:rFonts w:ascii="標楷體" w:eastAsia="標楷體" w:hAnsi="標楷體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3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8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0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8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2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4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8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5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2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253</Words>
  <Characters>1443</Characters>
  <Application>Microsoft Office Word</Application>
  <DocSecurity>0</DocSecurity>
  <Lines>12</Lines>
  <Paragraphs>3</Paragraphs>
  <ScaleCrop>false</ScaleCrop>
  <Company>ITRI</Company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王翠薇</dc:creator>
  <cp:keywords/>
  <dc:description/>
  <cp:lastModifiedBy>陳淑慧</cp:lastModifiedBy>
  <cp:revision>2</cp:revision>
  <cp:lastPrinted>2025-05-23T06:51:00Z</cp:lastPrinted>
  <dcterms:created xsi:type="dcterms:W3CDTF">2026-09-21T02:02:00Z</dcterms:created>
  <dcterms:modified xsi:type="dcterms:W3CDTF">2026-09-21T02:02:00Z</dcterms:modified>
</cp:coreProperties>
</file>