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82808" w14:textId="77777777" w:rsidR="003312FD" w:rsidRDefault="00000000">
      <w:pPr>
        <w:spacing w:after="240" w:line="340" w:lineRule="auto"/>
        <w:jc w:val="center"/>
      </w:pPr>
      <w:r>
        <w:rPr>
          <w:b/>
          <w:bCs/>
          <w:sz w:val="32"/>
          <w:szCs w:val="32"/>
        </w:rPr>
        <w:t>採購規範書</w:t>
      </w:r>
    </w:p>
    <w:p w14:paraId="3FE4B018" w14:textId="77777777" w:rsidR="003312FD" w:rsidRDefault="00000000">
      <w:pPr>
        <w:spacing w:after="60" w:line="340" w:lineRule="auto"/>
      </w:pPr>
      <w:r>
        <w:rPr>
          <w:b/>
          <w:bCs/>
        </w:rPr>
        <w:t>目的/用途說明：</w:t>
      </w:r>
    </w:p>
    <w:p w14:paraId="434465DB" w14:textId="0DA45875" w:rsidR="003312FD" w:rsidRDefault="002E6A43">
      <w:pPr>
        <w:spacing w:after="120" w:line="340" w:lineRule="auto"/>
        <w:ind w:left="480"/>
      </w:pPr>
      <w:r w:rsidRPr="002E6A43">
        <w:t>已發展代理式檢索增強生成（Agentic RAG）技術，為因應地端部署需求，委由具備地端 AI 伺服器建置、資訊系統整合及基礎架構維運能力之廠商，將本院 Agentic RAG 系統部署於地端 AI 伺服器環境，完成部署架構規劃、環境調校與運行驗證，並提出不同企業規模之建議配置，作為本技術於地端場域導入及產業推廣之依據。</w:t>
      </w:r>
    </w:p>
    <w:p w14:paraId="320453EF" w14:textId="77777777" w:rsidR="003312FD" w:rsidRDefault="00000000">
      <w:pPr>
        <w:spacing w:after="120" w:line="340" w:lineRule="auto"/>
      </w:pPr>
      <w:r>
        <w:rPr>
          <w:b/>
          <w:bCs/>
        </w:rPr>
        <w:t>品名：代理式檢索增強生成（Agentic RAG）技術之地端部署架構規劃與運行驗證</w:t>
      </w:r>
    </w:p>
    <w:p w14:paraId="6B14B557" w14:textId="77777777" w:rsidR="003312FD" w:rsidRDefault="00000000">
      <w:pPr>
        <w:spacing w:after="80" w:line="340" w:lineRule="auto"/>
      </w:pPr>
      <w:r>
        <w:rPr>
          <w:b/>
          <w:bCs/>
        </w:rPr>
        <w:t>採購服務規格：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2400"/>
        <w:gridCol w:w="6760"/>
      </w:tblGrid>
      <w:tr w:rsidR="003312FD" w14:paraId="1D70DF02" w14:textId="77777777">
        <w:trPr>
          <w:tblHeader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7DA951" w14:textId="77777777" w:rsidR="003312FD" w:rsidRDefault="00000000">
            <w:pPr>
              <w:spacing w:line="340" w:lineRule="auto"/>
              <w:jc w:val="center"/>
            </w:pPr>
            <w:r>
              <w:rPr>
                <w:b/>
                <w:bCs/>
              </w:rPr>
              <w:t>No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D552AE" w14:textId="77777777" w:rsidR="003312FD" w:rsidRDefault="00000000">
            <w:pPr>
              <w:spacing w:line="340" w:lineRule="auto"/>
              <w:jc w:val="center"/>
            </w:pPr>
            <w:r>
              <w:rPr>
                <w:b/>
                <w:bCs/>
              </w:rPr>
              <w:t>品項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D1B747" w14:textId="77777777" w:rsidR="003312FD" w:rsidRDefault="00000000">
            <w:pPr>
              <w:spacing w:line="340" w:lineRule="auto"/>
              <w:jc w:val="center"/>
            </w:pPr>
            <w:r>
              <w:rPr>
                <w:b/>
                <w:bCs/>
              </w:rPr>
              <w:t>需求說明</w:t>
            </w:r>
          </w:p>
        </w:tc>
      </w:tr>
      <w:tr w:rsidR="003312FD" w14:paraId="4619B352" w14:textId="77777777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281CC2" w14:textId="77777777" w:rsidR="003312FD" w:rsidRDefault="00000000">
            <w:pPr>
              <w:spacing w:line="340" w:lineRule="auto"/>
              <w:jc w:val="center"/>
            </w:pPr>
            <w:r>
              <w:t>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E3E777" w14:textId="77777777" w:rsidR="003312FD" w:rsidRDefault="00000000">
            <w:pPr>
              <w:spacing w:line="340" w:lineRule="auto"/>
            </w:pPr>
            <w:r>
              <w:t>代理式檢索增強生成（Agentic RAG）技術之地端部署架構規劃與運行驗證</w:t>
            </w:r>
          </w:p>
        </w:tc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33816B" w14:textId="5A6EAD52" w:rsidR="003312FD" w:rsidRDefault="00000000">
            <w:pPr>
              <w:spacing w:after="100" w:line="340" w:lineRule="auto"/>
              <w:ind w:left="360" w:hanging="360"/>
            </w:pPr>
            <w:r>
              <w:t xml:space="preserve">1. </w:t>
            </w:r>
            <w:r>
              <w:rPr>
                <w:b/>
                <w:bCs/>
              </w:rPr>
              <w:t>地端部署架構規劃：</w:t>
            </w:r>
            <w:r>
              <w:t>依Agentic RAG 系統之運行需求，規劃地端 AI 伺服器之硬體配置（CPU、GPU、記憶體及儲存）、網路與儲存架構，以及容器化部署方式，並依可支援之語言模型規模（約 13B 至 70B 參數）區分不少於 3 種配置等級。</w:t>
            </w:r>
          </w:p>
          <w:p w14:paraId="57F8C0C2" w14:textId="77EF3FF8" w:rsidR="003312FD" w:rsidRDefault="00000000">
            <w:pPr>
              <w:spacing w:after="100" w:line="340" w:lineRule="auto"/>
              <w:ind w:left="360" w:hanging="360"/>
            </w:pPr>
            <w:r>
              <w:t xml:space="preserve">2. </w:t>
            </w:r>
            <w:r>
              <w:rPr>
                <w:b/>
                <w:bCs/>
              </w:rPr>
              <w:t>系統部署與環境調校：</w:t>
            </w:r>
            <w:r>
              <w:t>將 Agentic RAG 系統部署於廠商提供之地端 AI 伺服器環境（應涵蓋不少於 2 種 CPU 平台），完成語言模型服務、向量資料庫、文件解析、檢索及代理模組之安裝設定，並就模型載入、推論參數及記憶體配置進行調校。</w:t>
            </w:r>
          </w:p>
          <w:p w14:paraId="7D07B8FA" w14:textId="77777777" w:rsidR="003312FD" w:rsidRDefault="00000000">
            <w:pPr>
              <w:spacing w:after="100" w:line="340" w:lineRule="auto"/>
              <w:ind w:left="360" w:hanging="360"/>
            </w:pPr>
            <w:r>
              <w:t xml:space="preserve">3. </w:t>
            </w:r>
            <w:r>
              <w:rPr>
                <w:b/>
                <w:bCs/>
              </w:rPr>
              <w:t>運行驗證與資源分析：</w:t>
            </w:r>
            <w:r>
              <w:t>於各配置等級下，就不同模型規模及多使用者同時使用情境，量測回應延遲、吞吐量、GPU 與記憶體使用率及儲存讀寫負載，並完成不少於 72 小時之連續運行，記錄系統穩定度與異常狀況，分析效能瓶頸並提出調校結果。</w:t>
            </w:r>
          </w:p>
          <w:p w14:paraId="2C503B3E" w14:textId="77777777" w:rsidR="003312FD" w:rsidRDefault="00000000">
            <w:pPr>
              <w:spacing w:after="100" w:line="340" w:lineRule="auto"/>
              <w:ind w:left="360" w:hanging="360"/>
            </w:pPr>
            <w:r>
              <w:t xml:space="preserve">4. </w:t>
            </w:r>
            <w:r>
              <w:rPr>
                <w:b/>
                <w:bCs/>
              </w:rPr>
              <w:t>維運監控與資安規劃：</w:t>
            </w:r>
            <w:r>
              <w:t>規劃地端環境之系統監控、日誌管理、備份還原、權限控管及持續營運機制，確保企業資料於本地處理、不上傳公有雲服務。業主提供之資料僅限本案使用，廠商不得留存或外流。</w:t>
            </w:r>
          </w:p>
          <w:p w14:paraId="1CFD8D12" w14:textId="77777777" w:rsidR="003312FD" w:rsidRDefault="00000000">
            <w:pPr>
              <w:spacing w:line="340" w:lineRule="auto"/>
              <w:ind w:left="360" w:hanging="360"/>
            </w:pPr>
            <w:r>
              <w:t xml:space="preserve">5. </w:t>
            </w:r>
            <w:r>
              <w:rPr>
                <w:b/>
                <w:bCs/>
              </w:rPr>
              <w:t>配置建議與推廣規劃：</w:t>
            </w:r>
            <w:r>
              <w:t>依前述結果，針對不同企業規模與應用情境提出建議配置組合及建置成本分析，並規劃於廠商既有客戶場域推廣地端 Agentic RAG 應用之方式。</w:t>
            </w:r>
          </w:p>
        </w:tc>
      </w:tr>
    </w:tbl>
    <w:p w14:paraId="63012B13" w14:textId="77777777" w:rsidR="003312FD" w:rsidRDefault="003312FD">
      <w:pPr>
        <w:spacing w:after="120" w:line="340" w:lineRule="auto"/>
      </w:pPr>
    </w:p>
    <w:p w14:paraId="3EDE7362" w14:textId="77777777" w:rsidR="003312FD" w:rsidRDefault="00000000">
      <w:pPr>
        <w:spacing w:after="120" w:line="340" w:lineRule="auto"/>
      </w:pPr>
      <w:r>
        <w:t>執行期間：簽約日至　　　　年　　　月　　　日止。</w:t>
      </w:r>
    </w:p>
    <w:p w14:paraId="76FD5DA0" w14:textId="77777777" w:rsidR="003312FD" w:rsidRDefault="00000000">
      <w:pPr>
        <w:spacing w:after="60" w:line="340" w:lineRule="auto"/>
      </w:pPr>
      <w:r>
        <w:rPr>
          <w:b/>
          <w:bCs/>
        </w:rPr>
        <w:t>廠商交付文件：■有　□無</w:t>
      </w:r>
    </w:p>
    <w:p w14:paraId="70FDB9F5" w14:textId="77777777" w:rsidR="003312FD" w:rsidRDefault="00000000">
      <w:pPr>
        <w:spacing w:after="120" w:line="340" w:lineRule="auto"/>
        <w:ind w:left="480"/>
      </w:pPr>
      <w:r>
        <w:lastRenderedPageBreak/>
        <w:t>結案報告一份（含部署架構規劃、安裝設定與調校紀錄、運行驗證數據與資源分析、維運監控規劃、建議配置組合及推廣規劃；運行紀錄另以電子檔提供）。</w:t>
      </w:r>
    </w:p>
    <w:p w14:paraId="50D3EF5A" w14:textId="77777777" w:rsidR="003312FD" w:rsidRDefault="00000000">
      <w:pPr>
        <w:spacing w:after="60" w:line="340" w:lineRule="auto"/>
      </w:pPr>
      <w:r>
        <w:rPr>
          <w:b/>
          <w:bCs/>
        </w:rPr>
        <w:t>驗收標準：</w:t>
      </w:r>
    </w:p>
    <w:p w14:paraId="6D923991" w14:textId="77777777" w:rsidR="003312FD" w:rsidRDefault="00000000">
      <w:pPr>
        <w:spacing w:after="120" w:line="340" w:lineRule="auto"/>
        <w:ind w:left="480"/>
      </w:pPr>
      <w:r>
        <w:t>依「需求說明」、「廠商交付文件」及合約期間業主交付之需求事項與相關交付成果等進行驗收。應完成不少於 3 種配置等級、2 種 CPU 平台之部署及不少於 72 小時之連續運行驗證，並經業主確認符合前開規格後，始得辦理驗收。</w:t>
      </w:r>
    </w:p>
    <w:p w14:paraId="1DB762C5" w14:textId="77777777" w:rsidR="003312FD" w:rsidRDefault="00000000">
      <w:pPr>
        <w:spacing w:after="60" w:line="340" w:lineRule="auto"/>
      </w:pPr>
      <w:r>
        <w:rPr>
          <w:b/>
          <w:bCs/>
        </w:rPr>
        <w:t>付款標準：</w:t>
      </w:r>
    </w:p>
    <w:p w14:paraId="14311EAC" w14:textId="13031A96" w:rsidR="003312FD" w:rsidRDefault="00000000" w:rsidP="0049188E">
      <w:pPr>
        <w:spacing w:after="60" w:line="340" w:lineRule="auto"/>
        <w:ind w:left="480"/>
      </w:pPr>
      <w:r>
        <w:t xml:space="preserve">一、交付結案報告，經業主驗收合格後 10 日內支付 </w:t>
      </w:r>
      <w:r w:rsidR="0049188E">
        <w:t>10</w:t>
      </w:r>
      <w:r>
        <w:t>0% 款項。</w:t>
      </w:r>
    </w:p>
    <w:p w14:paraId="3B725F83" w14:textId="77777777" w:rsidR="003312FD" w:rsidRDefault="00000000">
      <w:pPr>
        <w:spacing w:after="120" w:line="340" w:lineRule="auto"/>
      </w:pPr>
      <w:r>
        <w:t>訓練：□有　■無</w:t>
      </w:r>
    </w:p>
    <w:p w14:paraId="2DC6F2D1" w14:textId="77777777" w:rsidR="003312FD" w:rsidRDefault="00000000">
      <w:pPr>
        <w:spacing w:after="120" w:line="340" w:lineRule="auto"/>
      </w:pPr>
      <w:r>
        <w:t>保固：■有　□無：交付文件自驗收合格之日起一年內提供修改保固。期間內業主如發現文件內容有錯誤、疏漏或需補充說明之處，廠商應無償修正並重新交付，確保本案成果於後續應用期間持續維持完整與可用。</w:t>
      </w:r>
    </w:p>
    <w:p w14:paraId="445E07AE" w14:textId="77777777" w:rsidR="003312FD" w:rsidRDefault="00000000">
      <w:pPr>
        <w:spacing w:after="120" w:line="340" w:lineRule="auto"/>
      </w:pPr>
      <w:r>
        <w:t>服務：■有　□無：交付文件自驗收合格之日起一年內，提供後續研析與修訂討論服務計 12 次。就工研院提出之議題進行進一步研析，協助地端部署環境之問題排除與配置調整建議，並依討論結果滾動修訂交付文件，強化本案成果之延續運用價值。</w:t>
      </w:r>
    </w:p>
    <w:sectPr w:rsidR="003312FD">
      <w:pgSz w:w="11900" w:h="16850"/>
      <w:pgMar w:top="1418" w:right="1020" w:bottom="1134" w:left="10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570BB"/>
    <w:multiLevelType w:val="hybridMultilevel"/>
    <w:tmpl w:val="1CAAF0A6"/>
    <w:lvl w:ilvl="0" w:tplc="B0F64416">
      <w:start w:val="1"/>
      <w:numFmt w:val="bullet"/>
      <w:lvlText w:val="●"/>
      <w:lvlJc w:val="left"/>
      <w:pPr>
        <w:ind w:left="720" w:hanging="360"/>
      </w:pPr>
    </w:lvl>
    <w:lvl w:ilvl="1" w:tplc="57663954">
      <w:start w:val="1"/>
      <w:numFmt w:val="bullet"/>
      <w:lvlText w:val="○"/>
      <w:lvlJc w:val="left"/>
      <w:pPr>
        <w:ind w:left="1440" w:hanging="360"/>
      </w:pPr>
    </w:lvl>
    <w:lvl w:ilvl="2" w:tplc="C43E1F78">
      <w:start w:val="1"/>
      <w:numFmt w:val="bullet"/>
      <w:lvlText w:val="■"/>
      <w:lvlJc w:val="left"/>
      <w:pPr>
        <w:ind w:left="2160" w:hanging="360"/>
      </w:pPr>
    </w:lvl>
    <w:lvl w:ilvl="3" w:tplc="9E9AE65E">
      <w:start w:val="1"/>
      <w:numFmt w:val="bullet"/>
      <w:lvlText w:val="●"/>
      <w:lvlJc w:val="left"/>
      <w:pPr>
        <w:ind w:left="2880" w:hanging="360"/>
      </w:pPr>
    </w:lvl>
    <w:lvl w:ilvl="4" w:tplc="4F6415EE">
      <w:start w:val="1"/>
      <w:numFmt w:val="bullet"/>
      <w:lvlText w:val="○"/>
      <w:lvlJc w:val="left"/>
      <w:pPr>
        <w:ind w:left="3600" w:hanging="360"/>
      </w:pPr>
    </w:lvl>
    <w:lvl w:ilvl="5" w:tplc="D3E0BDA8">
      <w:start w:val="1"/>
      <w:numFmt w:val="bullet"/>
      <w:lvlText w:val="■"/>
      <w:lvlJc w:val="left"/>
      <w:pPr>
        <w:ind w:left="4320" w:hanging="360"/>
      </w:pPr>
    </w:lvl>
    <w:lvl w:ilvl="6" w:tplc="88687572">
      <w:start w:val="1"/>
      <w:numFmt w:val="bullet"/>
      <w:lvlText w:val="●"/>
      <w:lvlJc w:val="left"/>
      <w:pPr>
        <w:ind w:left="5040" w:hanging="360"/>
      </w:pPr>
    </w:lvl>
    <w:lvl w:ilvl="7" w:tplc="34806CBA">
      <w:start w:val="1"/>
      <w:numFmt w:val="bullet"/>
      <w:lvlText w:val="●"/>
      <w:lvlJc w:val="left"/>
      <w:pPr>
        <w:ind w:left="5760" w:hanging="360"/>
      </w:pPr>
    </w:lvl>
    <w:lvl w:ilvl="8" w:tplc="AC0004D6">
      <w:start w:val="1"/>
      <w:numFmt w:val="bullet"/>
      <w:lvlText w:val="●"/>
      <w:lvlJc w:val="left"/>
      <w:pPr>
        <w:ind w:left="6480" w:hanging="360"/>
      </w:pPr>
    </w:lvl>
  </w:abstractNum>
  <w:num w:numId="1" w16cid:durableId="964096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FD"/>
    <w:rsid w:val="002E6A43"/>
    <w:rsid w:val="003312FD"/>
    <w:rsid w:val="0049188E"/>
    <w:rsid w:val="006D7538"/>
    <w:rsid w:val="006F1A6A"/>
    <w:rsid w:val="00C60D45"/>
    <w:rsid w:val="00FE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5E24E"/>
  <w15:docId w15:val="{55739489-BB9E-2044-AB61-B42FC26D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新細明體" w:eastAsia="新細明體" w:hAnsi="新細明體" w:cs="新細明體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陳淑慧</cp:lastModifiedBy>
  <cp:revision>2</cp:revision>
  <dcterms:created xsi:type="dcterms:W3CDTF">2026-10-15T08:27:00Z</dcterms:created>
  <dcterms:modified xsi:type="dcterms:W3CDTF">2026-10-15T08:27:00Z</dcterms:modified>
</cp:coreProperties>
</file>