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1CD58" w14:textId="6AB69AAB" w:rsidR="009F4447" w:rsidRPr="00C41440" w:rsidRDefault="00660DEA" w:rsidP="000D364A">
      <w:pPr>
        <w:widowControl/>
        <w:spacing w:before="240" w:after="240"/>
        <w:jc w:val="center"/>
        <w:rPr>
          <w:rFonts w:ascii="微軟正黑體" w:eastAsia="微軟正黑體" w:hAnsi="微軟正黑體" w:cs="微軟正黑體"/>
          <w:b/>
          <w:bCs/>
          <w:sz w:val="32"/>
          <w:szCs w:val="32"/>
        </w:rPr>
      </w:pPr>
      <w:r w:rsidRPr="00C41440">
        <w:rPr>
          <w:rFonts w:ascii="微軟正黑體" w:eastAsia="微軟正黑體" w:hAnsi="微軟正黑體" w:cs="微軟正黑體"/>
          <w:b/>
          <w:bCs/>
          <w:sz w:val="32"/>
          <w:szCs w:val="32"/>
        </w:rPr>
        <w:t>採購規範書</w:t>
      </w:r>
    </w:p>
    <w:p w14:paraId="0BD69F65" w14:textId="143EAE74" w:rsidR="000D364A" w:rsidRPr="005A21F2" w:rsidRDefault="00D60C1E" w:rsidP="000D364A">
      <w:pPr>
        <w:pStyle w:val="ac"/>
        <w:widowControl/>
        <w:numPr>
          <w:ilvl w:val="0"/>
          <w:numId w:val="10"/>
        </w:numPr>
        <w:ind w:leftChars="0" w:left="851"/>
        <w:rPr>
          <w:rFonts w:ascii="微軟正黑體" w:eastAsia="微軟正黑體" w:hAnsi="微軟正黑體" w:cs="微軟正黑體"/>
          <w:b/>
          <w:sz w:val="28"/>
          <w:szCs w:val="28"/>
        </w:rPr>
      </w:pPr>
      <w:r w:rsidRPr="005A21F2">
        <w:rPr>
          <w:rFonts w:ascii="微軟正黑體" w:eastAsia="微軟正黑體" w:hAnsi="微軟正黑體" w:cs="微軟正黑體" w:hint="eastAsia"/>
          <w:b/>
          <w:sz w:val="28"/>
          <w:szCs w:val="28"/>
        </w:rPr>
        <w:t>研究主題</w:t>
      </w:r>
      <w:r w:rsidR="00660DEA" w:rsidRPr="005A21F2">
        <w:rPr>
          <w:rFonts w:ascii="微軟正黑體" w:eastAsia="微軟正黑體" w:hAnsi="微軟正黑體" w:cs="微軟正黑體"/>
          <w:b/>
          <w:sz w:val="28"/>
          <w:szCs w:val="28"/>
        </w:rPr>
        <w:t>：</w:t>
      </w:r>
      <w:r w:rsidR="00122627" w:rsidRPr="005A21F2">
        <w:rPr>
          <w:rFonts w:ascii="微軟正黑體" w:eastAsia="微軟正黑體" w:hAnsi="微軟正黑體" w:cs="微軟正黑體"/>
          <w:b/>
          <w:sz w:val="28"/>
          <w:szCs w:val="28"/>
        </w:rPr>
        <w:t>聲音品質之專業聽覺評估、工程診斷與</w:t>
      </w:r>
      <w:r w:rsidR="006B06F9" w:rsidRPr="005A21F2">
        <w:rPr>
          <w:rFonts w:ascii="微軟正黑體" w:eastAsia="微軟正黑體" w:hAnsi="微軟正黑體" w:cs="微軟正黑體" w:hint="eastAsia"/>
          <w:b/>
          <w:sz w:val="28"/>
          <w:szCs w:val="28"/>
        </w:rPr>
        <w:t>技術</w:t>
      </w:r>
      <w:r w:rsidR="00122627" w:rsidRPr="005A21F2">
        <w:rPr>
          <w:rFonts w:ascii="微軟正黑體" w:eastAsia="微軟正黑體" w:hAnsi="微軟正黑體" w:cs="微軟正黑體"/>
          <w:b/>
          <w:sz w:val="28"/>
          <w:szCs w:val="28"/>
        </w:rPr>
        <w:t>應用研究</w:t>
      </w:r>
    </w:p>
    <w:p w14:paraId="5AB689E8" w14:textId="4C14BBF3" w:rsidR="000D364A" w:rsidRDefault="000D364A" w:rsidP="000D364A">
      <w:pPr>
        <w:pStyle w:val="ac"/>
        <w:widowControl/>
        <w:numPr>
          <w:ilvl w:val="0"/>
          <w:numId w:val="10"/>
        </w:numPr>
        <w:ind w:leftChars="0" w:left="851"/>
        <w:rPr>
          <w:rFonts w:ascii="微軟正黑體" w:eastAsia="微軟正黑體" w:hAnsi="微軟正黑體" w:cs="微軟正黑體"/>
          <w:b/>
          <w:sz w:val="28"/>
          <w:szCs w:val="28"/>
        </w:rPr>
      </w:pPr>
      <w:r w:rsidRPr="000D364A">
        <w:rPr>
          <w:rFonts w:ascii="微軟正黑體" w:eastAsia="微軟正黑體" w:hAnsi="微軟正黑體" w:cs="微軟正黑體"/>
          <w:b/>
          <w:sz w:val="28"/>
          <w:szCs w:val="28"/>
        </w:rPr>
        <w:t>目的/用途說明</w:t>
      </w:r>
      <w:r>
        <w:rPr>
          <w:rFonts w:ascii="微軟正黑體" w:eastAsia="微軟正黑體" w:hAnsi="微軟正黑體" w:cs="微軟正黑體" w:hint="eastAsia"/>
          <w:b/>
          <w:sz w:val="28"/>
          <w:szCs w:val="28"/>
        </w:rPr>
        <w:t>：</w:t>
      </w:r>
    </w:p>
    <w:p w14:paraId="7D5101CA" w14:textId="0C8EDEFB" w:rsidR="00BE1735" w:rsidRPr="005A21F2" w:rsidRDefault="00633615" w:rsidP="00BE1735">
      <w:pPr>
        <w:widowControl/>
        <w:ind w:left="851"/>
        <w:jc w:val="both"/>
        <w:rPr>
          <w:rFonts w:ascii="微軟正黑體" w:eastAsia="微軟正黑體" w:hAnsi="微軟正黑體" w:cs="微軟正黑體"/>
          <w:bCs/>
          <w:sz w:val="28"/>
          <w:szCs w:val="28"/>
        </w:rPr>
      </w:pPr>
      <w:r w:rsidRPr="00633615">
        <w:rPr>
          <w:rFonts w:ascii="微軟正黑體" w:eastAsia="微軟正黑體" w:hAnsi="微軟正黑體" w:cs="微軟正黑體" w:hint="eastAsia"/>
          <w:bCs/>
          <w:sz w:val="28"/>
          <w:szCs w:val="28"/>
        </w:rPr>
        <w:t>本案旨在委託具備聲學</w:t>
      </w:r>
      <w:r>
        <w:rPr>
          <w:rFonts w:ascii="微軟正黑體" w:eastAsia="微軟正黑體" w:hAnsi="微軟正黑體" w:cs="微軟正黑體" w:hint="eastAsia"/>
          <w:bCs/>
          <w:sz w:val="28"/>
          <w:szCs w:val="28"/>
        </w:rPr>
        <w:t>專業</w:t>
      </w:r>
      <w:r w:rsidRPr="00633615">
        <w:rPr>
          <w:rFonts w:ascii="微軟正黑體" w:eastAsia="微軟正黑體" w:hAnsi="微軟正黑體" w:cs="微軟正黑體" w:hint="eastAsia"/>
          <w:bCs/>
          <w:sz w:val="28"/>
          <w:szCs w:val="28"/>
        </w:rPr>
        <w:t>工程、樂器產業與國際驗證專業之外部顧問團隊，協助「樂器與聲學產業研究與海外場域驗證規劃」專業研究顧問報告。透過顧問</w:t>
      </w:r>
      <w:r w:rsidRPr="005A21F2">
        <w:rPr>
          <w:rFonts w:ascii="微軟正黑體" w:eastAsia="微軟正黑體" w:hAnsi="微軟正黑體" w:cs="微軟正黑體" w:hint="eastAsia"/>
          <w:bCs/>
          <w:sz w:val="28"/>
          <w:szCs w:val="28"/>
        </w:rPr>
        <w:t>專家對國際聲學</w:t>
      </w:r>
      <w:r w:rsidR="006B06F9" w:rsidRPr="005A21F2">
        <w:rPr>
          <w:rFonts w:ascii="微軟正黑體" w:eastAsia="微軟正黑體" w:hAnsi="微軟正黑體" w:cs="微軟正黑體" w:hint="eastAsia"/>
          <w:bCs/>
          <w:sz w:val="28"/>
          <w:szCs w:val="28"/>
        </w:rPr>
        <w:t>工程技術發展</w:t>
      </w:r>
      <w:r w:rsidRPr="005A21F2">
        <w:rPr>
          <w:rFonts w:ascii="微軟正黑體" w:eastAsia="微軟正黑體" w:hAnsi="微軟正黑體" w:cs="微軟正黑體" w:hint="eastAsia"/>
          <w:bCs/>
          <w:sz w:val="28"/>
          <w:szCs w:val="28"/>
        </w:rPr>
        <w:t>的掌握，</w:t>
      </w:r>
      <w:r w:rsidR="006B06F9" w:rsidRPr="005A21F2">
        <w:rPr>
          <w:rFonts w:ascii="微軟正黑體" w:eastAsia="微軟正黑體" w:hAnsi="微軟正黑體" w:cs="微軟正黑體" w:hint="eastAsia"/>
          <w:bCs/>
          <w:sz w:val="28"/>
          <w:szCs w:val="28"/>
        </w:rPr>
        <w:t>作為協助建立海外「樂器×聲學×創新科技」實證場域機制之依據，成為</w:t>
      </w:r>
      <w:r w:rsidRPr="005A21F2">
        <w:rPr>
          <w:rFonts w:ascii="微軟正黑體" w:eastAsia="微軟正黑體" w:hAnsi="微軟正黑體" w:cs="微軟正黑體" w:hint="eastAsia"/>
          <w:bCs/>
          <w:sz w:val="28"/>
          <w:szCs w:val="28"/>
        </w:rPr>
        <w:t>台灣產官學</w:t>
      </w:r>
      <w:proofErr w:type="gramStart"/>
      <w:r w:rsidRPr="005A21F2">
        <w:rPr>
          <w:rFonts w:ascii="微軟正黑體" w:eastAsia="微軟正黑體" w:hAnsi="微軟正黑體" w:cs="微軟正黑體" w:hint="eastAsia"/>
          <w:bCs/>
          <w:sz w:val="28"/>
          <w:szCs w:val="28"/>
        </w:rPr>
        <w:t>研</w:t>
      </w:r>
      <w:proofErr w:type="gramEnd"/>
      <w:r w:rsidR="006B06F9" w:rsidRPr="005A21F2">
        <w:rPr>
          <w:rFonts w:ascii="微軟正黑體" w:eastAsia="微軟正黑體" w:hAnsi="微軟正黑體" w:cs="微軟正黑體" w:hint="eastAsia"/>
          <w:bCs/>
          <w:sz w:val="28"/>
          <w:szCs w:val="28"/>
        </w:rPr>
        <w:t>在聲學</w:t>
      </w:r>
      <w:proofErr w:type="gramStart"/>
      <w:r w:rsidR="00636BF4" w:rsidRPr="005A21F2">
        <w:rPr>
          <w:rFonts w:ascii="微軟正黑體" w:eastAsia="微軟正黑體" w:hAnsi="微軟正黑體" w:cs="微軟正黑體" w:hint="eastAsia"/>
          <w:bCs/>
          <w:sz w:val="28"/>
          <w:szCs w:val="28"/>
        </w:rPr>
        <w:t>技術</w:t>
      </w:r>
      <w:r w:rsidRPr="005A21F2">
        <w:rPr>
          <w:rFonts w:ascii="微軟正黑體" w:eastAsia="微軟正黑體" w:hAnsi="微軟正黑體" w:cs="微軟正黑體" w:hint="eastAsia"/>
          <w:bCs/>
          <w:sz w:val="28"/>
          <w:szCs w:val="28"/>
        </w:rPr>
        <w:t>跨域整合</w:t>
      </w:r>
      <w:proofErr w:type="gramEnd"/>
      <w:r w:rsidR="006B06F9" w:rsidRPr="005A21F2">
        <w:rPr>
          <w:rFonts w:ascii="微軟正黑體" w:eastAsia="微軟正黑體" w:hAnsi="微軟正黑體" w:cs="微軟正黑體" w:hint="eastAsia"/>
          <w:bCs/>
          <w:sz w:val="28"/>
          <w:szCs w:val="28"/>
        </w:rPr>
        <w:t>之創新轉型並</w:t>
      </w:r>
      <w:r w:rsidRPr="005A21F2">
        <w:rPr>
          <w:rFonts w:ascii="微軟正黑體" w:eastAsia="微軟正黑體" w:hAnsi="微軟正黑體" w:cs="微軟正黑體" w:hint="eastAsia"/>
          <w:bCs/>
          <w:sz w:val="28"/>
          <w:szCs w:val="28"/>
        </w:rPr>
        <w:t>接軌國際</w:t>
      </w:r>
      <w:r w:rsidR="006B06F9" w:rsidRPr="005A21F2">
        <w:rPr>
          <w:rFonts w:ascii="微軟正黑體" w:eastAsia="微軟正黑體" w:hAnsi="微軟正黑體" w:cs="微軟正黑體" w:hint="eastAsia"/>
          <w:bCs/>
          <w:sz w:val="28"/>
          <w:szCs w:val="28"/>
        </w:rPr>
        <w:t>水準之參考，</w:t>
      </w:r>
      <w:r w:rsidR="00636BF4" w:rsidRPr="005A21F2">
        <w:rPr>
          <w:rFonts w:ascii="微軟正黑體" w:eastAsia="微軟正黑體" w:hAnsi="微軟正黑體" w:cs="微軟正黑體" w:hint="eastAsia"/>
          <w:bCs/>
          <w:sz w:val="28"/>
          <w:szCs w:val="28"/>
        </w:rPr>
        <w:t>以</w:t>
      </w:r>
      <w:r w:rsidR="006B06F9" w:rsidRPr="005A21F2">
        <w:rPr>
          <w:rFonts w:ascii="微軟正黑體" w:eastAsia="微軟正黑體" w:hAnsi="微軟正黑體" w:cs="微軟正黑體" w:hint="eastAsia"/>
          <w:bCs/>
          <w:sz w:val="28"/>
          <w:szCs w:val="28"/>
        </w:rPr>
        <w:t>有助於</w:t>
      </w:r>
      <w:r w:rsidRPr="005A21F2">
        <w:rPr>
          <w:rFonts w:ascii="微軟正黑體" w:eastAsia="微軟正黑體" w:hAnsi="微軟正黑體" w:cs="微軟正黑體" w:hint="eastAsia"/>
          <w:bCs/>
          <w:sz w:val="28"/>
          <w:szCs w:val="28"/>
        </w:rPr>
        <w:t>台灣</w:t>
      </w:r>
      <w:r w:rsidR="006B06F9" w:rsidRPr="005A21F2">
        <w:rPr>
          <w:rFonts w:ascii="微軟正黑體" w:eastAsia="微軟正黑體" w:hAnsi="微軟正黑體" w:cs="微軟正黑體" w:hint="eastAsia"/>
          <w:bCs/>
          <w:sz w:val="28"/>
          <w:szCs w:val="28"/>
        </w:rPr>
        <w:t>聲學技術及產業</w:t>
      </w:r>
      <w:r w:rsidRPr="005A21F2">
        <w:rPr>
          <w:rFonts w:ascii="微軟正黑體" w:eastAsia="微軟正黑體" w:hAnsi="微軟正黑體" w:cs="微軟正黑體" w:hint="eastAsia"/>
          <w:bCs/>
          <w:sz w:val="28"/>
          <w:szCs w:val="28"/>
        </w:rPr>
        <w:t>拓展海外</w:t>
      </w:r>
      <w:r w:rsidR="006B06F9" w:rsidRPr="005A21F2">
        <w:rPr>
          <w:rFonts w:ascii="微軟正黑體" w:eastAsia="微軟正黑體" w:hAnsi="微軟正黑體" w:cs="微軟正黑體" w:hint="eastAsia"/>
          <w:bCs/>
          <w:sz w:val="28"/>
          <w:szCs w:val="28"/>
        </w:rPr>
        <w:t>機會</w:t>
      </w:r>
      <w:r w:rsidRPr="005A21F2">
        <w:rPr>
          <w:rFonts w:ascii="微軟正黑體" w:eastAsia="微軟正黑體" w:hAnsi="微軟正黑體" w:cs="微軟正黑體" w:hint="eastAsia"/>
          <w:bCs/>
          <w:sz w:val="28"/>
          <w:szCs w:val="28"/>
        </w:rPr>
        <w:t>。</w:t>
      </w:r>
    </w:p>
    <w:p w14:paraId="34262BC4" w14:textId="7AD42C65" w:rsidR="00BE1735" w:rsidRDefault="00BE1735" w:rsidP="00633615">
      <w:pPr>
        <w:pStyle w:val="ac"/>
        <w:widowControl/>
        <w:numPr>
          <w:ilvl w:val="0"/>
          <w:numId w:val="10"/>
        </w:numPr>
        <w:ind w:leftChars="0" w:left="851"/>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t>規劃預算：</w:t>
      </w:r>
      <w:r w:rsidRPr="00BE1735">
        <w:rPr>
          <w:rFonts w:ascii="微軟正黑體" w:eastAsia="微軟正黑體" w:hAnsi="微軟正黑體" w:cs="微軟正黑體" w:hint="eastAsia"/>
          <w:b/>
          <w:sz w:val="28"/>
          <w:szCs w:val="28"/>
        </w:rPr>
        <w:t>新台幣</w:t>
      </w:r>
      <w:r>
        <w:rPr>
          <w:rFonts w:ascii="微軟正黑體" w:eastAsia="微軟正黑體" w:hAnsi="微軟正黑體" w:cs="微軟正黑體" w:hint="eastAsia"/>
          <w:b/>
          <w:sz w:val="28"/>
          <w:szCs w:val="28"/>
        </w:rPr>
        <w:t>2</w:t>
      </w:r>
      <w:r w:rsidR="00D96D4D">
        <w:rPr>
          <w:rFonts w:ascii="微軟正黑體" w:eastAsia="微軟正黑體" w:hAnsi="微軟正黑體" w:cs="微軟正黑體" w:hint="eastAsia"/>
          <w:b/>
          <w:sz w:val="28"/>
          <w:szCs w:val="28"/>
        </w:rPr>
        <w:t>6</w:t>
      </w:r>
      <w:r w:rsidRPr="00BE1735">
        <w:rPr>
          <w:rFonts w:ascii="微軟正黑體" w:eastAsia="微軟正黑體" w:hAnsi="微軟正黑體" w:cs="微軟正黑體" w:hint="eastAsia"/>
          <w:b/>
          <w:sz w:val="28"/>
          <w:szCs w:val="28"/>
        </w:rPr>
        <w:t>0,000元</w:t>
      </w:r>
    </w:p>
    <w:p w14:paraId="4DAD2468" w14:textId="65E02D75" w:rsidR="009F4447" w:rsidRPr="00633615" w:rsidRDefault="006463E2" w:rsidP="00633615">
      <w:pPr>
        <w:pStyle w:val="ac"/>
        <w:widowControl/>
        <w:numPr>
          <w:ilvl w:val="0"/>
          <w:numId w:val="10"/>
        </w:numPr>
        <w:ind w:leftChars="0" w:left="851"/>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t>採購</w:t>
      </w:r>
      <w:r w:rsidR="00633615" w:rsidRPr="000D364A">
        <w:rPr>
          <w:rFonts w:ascii="微軟正黑體" w:eastAsia="微軟正黑體" w:hAnsi="微軟正黑體" w:cs="微軟正黑體"/>
          <w:b/>
          <w:sz w:val="28"/>
          <w:szCs w:val="28"/>
        </w:rPr>
        <w:t>規格需求</w:t>
      </w:r>
      <w:r>
        <w:rPr>
          <w:rFonts w:ascii="微軟正黑體" w:eastAsia="微軟正黑體" w:hAnsi="微軟正黑體" w:cs="微軟正黑體" w:hint="eastAsia"/>
          <w:b/>
          <w:sz w:val="28"/>
          <w:szCs w:val="28"/>
        </w:rPr>
        <w:t>及</w:t>
      </w:r>
      <w:r w:rsidR="00633615" w:rsidRPr="000D364A">
        <w:rPr>
          <w:rFonts w:ascii="微軟正黑體" w:eastAsia="微軟正黑體" w:hAnsi="微軟正黑體" w:cs="微軟正黑體"/>
          <w:b/>
          <w:sz w:val="28"/>
          <w:szCs w:val="28"/>
        </w:rPr>
        <w:t>驗收標準</w:t>
      </w:r>
      <w:r>
        <w:rPr>
          <w:rFonts w:ascii="微軟正黑體" w:eastAsia="微軟正黑體" w:hAnsi="微軟正黑體" w:cs="微軟正黑體" w:hint="eastAsia"/>
          <w:b/>
          <w:sz w:val="28"/>
          <w:szCs w:val="28"/>
        </w:rPr>
        <w:t>說明</w:t>
      </w:r>
      <w:r w:rsidR="00633615">
        <w:rPr>
          <w:rFonts w:ascii="微軟正黑體" w:eastAsia="微軟正黑體" w:hAnsi="微軟正黑體" w:cs="微軟正黑體" w:hint="eastAsia"/>
          <w:b/>
          <w:sz w:val="28"/>
          <w:szCs w:val="28"/>
        </w:rPr>
        <w:t>：</w:t>
      </w:r>
    </w:p>
    <w:p w14:paraId="065A7756" w14:textId="5AE7FF01" w:rsidR="009F4447" w:rsidRDefault="00BE1735" w:rsidP="00C41440">
      <w:pPr>
        <w:widowControl/>
        <w:numPr>
          <w:ilvl w:val="0"/>
          <w:numId w:val="5"/>
        </w:numPr>
        <w:ind w:left="709" w:hanging="709"/>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t>委託</w:t>
      </w:r>
      <w:r w:rsidR="00E12775">
        <w:rPr>
          <w:rFonts w:ascii="微軟正黑體" w:eastAsia="微軟正黑體" w:hAnsi="微軟正黑體" w:cs="微軟正黑體" w:hint="eastAsia"/>
          <w:b/>
          <w:sz w:val="28"/>
          <w:szCs w:val="28"/>
        </w:rPr>
        <w:t>工作項目：</w:t>
      </w:r>
    </w:p>
    <w:p w14:paraId="19F65659" w14:textId="45C81E14" w:rsidR="00E12775" w:rsidRPr="00E12775" w:rsidRDefault="00E12775" w:rsidP="00E12775">
      <w:pPr>
        <w:widowControl/>
        <w:ind w:left="709"/>
        <w:rPr>
          <w:rFonts w:ascii="微軟正黑體" w:eastAsia="微軟正黑體" w:hAnsi="微軟正黑體" w:cs="微軟正黑體"/>
          <w:bCs/>
          <w:sz w:val="28"/>
          <w:szCs w:val="28"/>
        </w:rPr>
      </w:pPr>
      <w:r w:rsidRPr="00E12775">
        <w:rPr>
          <w:rFonts w:ascii="微軟正黑體" w:eastAsia="微軟正黑體" w:hAnsi="微軟正黑體" w:cs="微軟正黑體" w:hint="eastAsia"/>
          <w:bCs/>
          <w:sz w:val="28"/>
          <w:szCs w:val="28"/>
        </w:rPr>
        <w:t>依本案指</w:t>
      </w:r>
      <w:r w:rsidRPr="005A21F2">
        <w:rPr>
          <w:rFonts w:ascii="微軟正黑體" w:eastAsia="微軟正黑體" w:hAnsi="微軟正黑體" w:cs="微軟正黑體" w:hint="eastAsia"/>
          <w:bCs/>
          <w:sz w:val="28"/>
          <w:szCs w:val="28"/>
        </w:rPr>
        <w:t>定專業技術需求</w:t>
      </w:r>
      <w:r w:rsidR="006B06F9" w:rsidRPr="005A21F2">
        <w:rPr>
          <w:rFonts w:ascii="微軟正黑體" w:eastAsia="微軟正黑體" w:hAnsi="微軟正黑體" w:cs="微軟正黑體" w:hint="eastAsia"/>
          <w:bCs/>
          <w:sz w:val="28"/>
          <w:szCs w:val="28"/>
        </w:rPr>
        <w:t>，</w:t>
      </w:r>
      <w:r w:rsidRPr="005A21F2">
        <w:rPr>
          <w:rFonts w:ascii="微軟正黑體" w:eastAsia="微軟正黑體" w:hAnsi="微軟正黑體" w:cs="微軟正黑體" w:hint="eastAsia"/>
          <w:bCs/>
          <w:sz w:val="28"/>
          <w:szCs w:val="28"/>
        </w:rPr>
        <w:t>針對</w:t>
      </w:r>
      <w:r w:rsidR="006B06F9" w:rsidRPr="005A21F2">
        <w:rPr>
          <w:rFonts w:ascii="微軟正黑體" w:eastAsia="微軟正黑體" w:hAnsi="微軟正黑體" w:cs="微軟正黑體" w:hint="eastAsia"/>
          <w:bCs/>
          <w:sz w:val="28"/>
          <w:szCs w:val="28"/>
        </w:rPr>
        <w:t>聲學工程及技術應用領域，</w:t>
      </w:r>
      <w:r w:rsidRPr="005A21F2">
        <w:rPr>
          <w:rFonts w:ascii="微軟正黑體" w:eastAsia="微軟正黑體" w:hAnsi="微軟正黑體" w:cs="微軟正黑體" w:hint="eastAsia"/>
          <w:bCs/>
          <w:sz w:val="28"/>
          <w:szCs w:val="28"/>
        </w:rPr>
        <w:t>提</w:t>
      </w:r>
      <w:r w:rsidRPr="00E12775">
        <w:rPr>
          <w:rFonts w:ascii="微軟正黑體" w:eastAsia="微軟正黑體" w:hAnsi="微軟正黑體" w:cs="微軟正黑體" w:hint="eastAsia"/>
          <w:bCs/>
          <w:sz w:val="28"/>
          <w:szCs w:val="28"/>
        </w:rPr>
        <w:t>供以下顧問諮詢服務及交付專業研究報告：</w:t>
      </w:r>
    </w:p>
    <w:p w14:paraId="1A5B5FB6" w14:textId="2F77CE75" w:rsidR="00E12775" w:rsidRPr="00E12775" w:rsidRDefault="00E12775" w:rsidP="00E12775">
      <w:pPr>
        <w:widowControl/>
        <w:ind w:left="709"/>
        <w:rPr>
          <w:rFonts w:ascii="微軟正黑體" w:eastAsia="微軟正黑體" w:hAnsi="微軟正黑體" w:cs="微軟正黑體"/>
          <w:bCs/>
          <w:sz w:val="28"/>
          <w:szCs w:val="28"/>
        </w:rPr>
      </w:pPr>
      <w:r w:rsidRPr="00E12775">
        <w:rPr>
          <w:rFonts w:ascii="微軟正黑體" w:eastAsia="微軟正黑體" w:hAnsi="微軟正黑體" w:cs="微軟正黑體" w:hint="eastAsia"/>
          <w:bCs/>
          <w:sz w:val="28"/>
          <w:szCs w:val="28"/>
        </w:rPr>
        <w:t>(1).專業技術顧問諮詢服務：於專案執行期間提供技術諮詢服務及專業</w:t>
      </w:r>
      <w:r>
        <w:rPr>
          <w:rFonts w:ascii="微軟正黑體" w:eastAsia="微軟正黑體" w:hAnsi="微軟正黑體" w:cs="微軟正黑體" w:hint="eastAsia"/>
          <w:bCs/>
          <w:sz w:val="28"/>
          <w:szCs w:val="28"/>
        </w:rPr>
        <w:t>建議</w:t>
      </w:r>
      <w:r w:rsidRPr="00E12775">
        <w:rPr>
          <w:rFonts w:ascii="微軟正黑體" w:eastAsia="微軟正黑體" w:hAnsi="微軟正黑體" w:cs="微軟正黑體" w:hint="eastAsia"/>
          <w:bCs/>
          <w:sz w:val="28"/>
          <w:szCs w:val="28"/>
        </w:rPr>
        <w:t>。</w:t>
      </w:r>
    </w:p>
    <w:p w14:paraId="46D00133" w14:textId="2936B13F" w:rsidR="00E12775" w:rsidRDefault="00E12775" w:rsidP="00E12775">
      <w:pPr>
        <w:widowControl/>
        <w:ind w:left="709"/>
        <w:rPr>
          <w:rFonts w:ascii="微軟正黑體" w:eastAsia="微軟正黑體" w:hAnsi="微軟正黑體" w:cs="微軟正黑體"/>
          <w:b/>
          <w:sz w:val="28"/>
          <w:szCs w:val="28"/>
        </w:rPr>
      </w:pPr>
      <w:r w:rsidRPr="00E12775">
        <w:rPr>
          <w:rFonts w:ascii="微軟正黑體" w:eastAsia="微軟正黑體" w:hAnsi="微軟正黑體" w:cs="微軟正黑體" w:hint="eastAsia"/>
          <w:bCs/>
          <w:sz w:val="28"/>
          <w:szCs w:val="28"/>
        </w:rPr>
        <w:t>(2).專業研究顧問報告</w:t>
      </w:r>
      <w:proofErr w:type="gramStart"/>
      <w:r w:rsidRPr="00E12775">
        <w:rPr>
          <w:rFonts w:ascii="微軟正黑體" w:eastAsia="微軟正黑體" w:hAnsi="微軟正黑體" w:cs="微軟正黑體" w:hint="eastAsia"/>
          <w:bCs/>
          <w:sz w:val="28"/>
          <w:szCs w:val="28"/>
        </w:rPr>
        <w:t>研</w:t>
      </w:r>
      <w:proofErr w:type="gramEnd"/>
      <w:r w:rsidRPr="00E12775">
        <w:rPr>
          <w:rFonts w:ascii="微軟正黑體" w:eastAsia="微軟正黑體" w:hAnsi="微軟正黑體" w:cs="微軟正黑體" w:hint="eastAsia"/>
          <w:bCs/>
          <w:sz w:val="28"/>
          <w:szCs w:val="28"/>
        </w:rPr>
        <w:t>提</w:t>
      </w:r>
      <w:r w:rsidR="00AE6ABE">
        <w:rPr>
          <w:rFonts w:ascii="微軟正黑體" w:eastAsia="微軟正黑體" w:hAnsi="微軟正黑體" w:cs="微軟正黑體" w:hint="eastAsia"/>
          <w:bCs/>
          <w:sz w:val="28"/>
          <w:szCs w:val="28"/>
        </w:rPr>
        <w:t>：</w:t>
      </w:r>
      <w:r w:rsidR="00AE6ABE" w:rsidRPr="00AE6ABE">
        <w:rPr>
          <w:rFonts w:ascii="微軟正黑體" w:eastAsia="微軟正黑體" w:hAnsi="微軟正黑體" w:cs="微軟正黑體" w:hint="eastAsia"/>
          <w:bCs/>
          <w:sz w:val="28"/>
          <w:szCs w:val="28"/>
        </w:rPr>
        <w:t>完成</w:t>
      </w:r>
      <w:r w:rsidR="00AE6ABE">
        <w:rPr>
          <w:rFonts w:ascii="微軟正黑體" w:eastAsia="微軟正黑體" w:hAnsi="微軟正黑體" w:cs="微軟正黑體" w:hint="eastAsia"/>
          <w:bCs/>
          <w:sz w:val="28"/>
          <w:szCs w:val="28"/>
        </w:rPr>
        <w:t>專案</w:t>
      </w:r>
      <w:r w:rsidR="00AE6ABE" w:rsidRPr="00AE6ABE">
        <w:rPr>
          <w:rFonts w:ascii="微軟正黑體" w:eastAsia="微軟正黑體" w:hAnsi="微軟正黑體" w:cs="微軟正黑體" w:hint="eastAsia"/>
          <w:bCs/>
          <w:sz w:val="28"/>
          <w:szCs w:val="28"/>
        </w:rPr>
        <w:t>研究報告</w:t>
      </w:r>
      <w:r w:rsidR="00AE6ABE">
        <w:rPr>
          <w:rFonts w:ascii="微軟正黑體" w:eastAsia="微軟正黑體" w:hAnsi="微軟正黑體" w:cs="微軟正黑體" w:hint="eastAsia"/>
          <w:bCs/>
          <w:sz w:val="28"/>
          <w:szCs w:val="28"/>
        </w:rPr>
        <w:t>(</w:t>
      </w:r>
      <w:r w:rsidR="00AE6ABE" w:rsidRPr="00AE6ABE">
        <w:rPr>
          <w:rFonts w:ascii="微軟正黑體" w:eastAsia="微軟正黑體" w:hAnsi="微軟正黑體" w:cs="微軟正黑體" w:hint="eastAsia"/>
          <w:bCs/>
          <w:sz w:val="28"/>
          <w:szCs w:val="28"/>
        </w:rPr>
        <w:t>含Word 及PPT檔</w:t>
      </w:r>
      <w:r w:rsidR="00AE6ABE">
        <w:rPr>
          <w:rFonts w:ascii="微軟正黑體" w:eastAsia="微軟正黑體" w:hAnsi="微軟正黑體" w:cs="微軟正黑體" w:hint="eastAsia"/>
          <w:bCs/>
          <w:sz w:val="28"/>
          <w:szCs w:val="28"/>
        </w:rPr>
        <w:t>)。</w:t>
      </w:r>
    </w:p>
    <w:p w14:paraId="3770C121" w14:textId="578D809E" w:rsidR="00E12775" w:rsidRPr="005A21F2" w:rsidRDefault="00AE6ABE" w:rsidP="00C41440">
      <w:pPr>
        <w:widowControl/>
        <w:numPr>
          <w:ilvl w:val="0"/>
          <w:numId w:val="5"/>
        </w:numPr>
        <w:ind w:left="709" w:hanging="709"/>
        <w:rPr>
          <w:rFonts w:ascii="微軟正黑體" w:eastAsia="微軟正黑體" w:hAnsi="微軟正黑體" w:cs="微軟正黑體"/>
          <w:b/>
          <w:sz w:val="28"/>
          <w:szCs w:val="28"/>
        </w:rPr>
      </w:pPr>
      <w:r w:rsidRPr="005A21F2">
        <w:rPr>
          <w:rFonts w:ascii="微軟正黑體" w:eastAsia="微軟正黑體" w:hAnsi="微軟正黑體" w:cs="微軟正黑體" w:hint="eastAsia"/>
          <w:b/>
          <w:bCs/>
          <w:sz w:val="28"/>
          <w:szCs w:val="28"/>
        </w:rPr>
        <w:t>技術研究範疇與重點內容</w:t>
      </w:r>
      <w:r w:rsidR="00E12775" w:rsidRPr="005A21F2">
        <w:rPr>
          <w:rFonts w:ascii="微軟正黑體" w:eastAsia="微軟正黑體" w:hAnsi="微軟正黑體" w:cs="微軟正黑體" w:hint="eastAsia"/>
          <w:b/>
          <w:bCs/>
          <w:sz w:val="28"/>
          <w:szCs w:val="28"/>
        </w:rPr>
        <w:t>：</w:t>
      </w:r>
    </w:p>
    <w:p w14:paraId="15A02E73" w14:textId="0794455C" w:rsidR="00AE6ABE" w:rsidRPr="005A21F2" w:rsidRDefault="00122627" w:rsidP="00E12775">
      <w:pPr>
        <w:widowControl/>
        <w:ind w:left="709"/>
        <w:rPr>
          <w:rFonts w:ascii="微軟正黑體" w:eastAsia="微軟正黑體" w:hAnsi="微軟正黑體" w:cs="微軟正黑體"/>
          <w:b/>
          <w:sz w:val="28"/>
          <w:szCs w:val="28"/>
        </w:rPr>
      </w:pPr>
      <w:r w:rsidRPr="005A21F2">
        <w:rPr>
          <w:rFonts w:ascii="微軟正黑體" w:eastAsia="微軟正黑體" w:hAnsi="微軟正黑體" w:cs="微軟正黑體"/>
          <w:bCs/>
          <w:sz w:val="28"/>
          <w:szCs w:val="28"/>
        </w:rPr>
        <w:t xml:space="preserve">本研究以 </w:t>
      </w:r>
      <w:proofErr w:type="spellStart"/>
      <w:r w:rsidRPr="005A21F2">
        <w:rPr>
          <w:rFonts w:ascii="微軟正黑體" w:eastAsia="微軟正黑體" w:hAnsi="微軟正黑體" w:cs="微軟正黑體"/>
          <w:bCs/>
          <w:sz w:val="28"/>
          <w:szCs w:val="28"/>
        </w:rPr>
        <w:t>Tonmeister</w:t>
      </w:r>
      <w:proofErr w:type="spellEnd"/>
      <w:r w:rsidRPr="005A21F2">
        <w:rPr>
          <w:rFonts w:ascii="微軟正黑體" w:eastAsia="微軟正黑體" w:hAnsi="微軟正黑體" w:cs="微軟正黑體"/>
          <w:bCs/>
          <w:sz w:val="28"/>
          <w:szCs w:val="28"/>
        </w:rPr>
        <w:t xml:space="preserve"> 之跨領域專業為核心，探討如何結合音樂、演奏、樂器聲學、錄音工程、空間聲學及專業聽覺經驗，建立聲音品質之評估與問題診斷方法，作為聲音相關產業於產品研發、品質判斷及工程改善時之參考。 現行聲音產品之研發多可透過頻率響應、失真、噪音、指向性、脈衝響應及空間聲學等工程參數進行客觀量測，但客觀數據與實際音樂聆聽感受</w:t>
      </w:r>
      <w:proofErr w:type="gramStart"/>
      <w:r w:rsidRPr="005A21F2">
        <w:rPr>
          <w:rFonts w:ascii="微軟正黑體" w:eastAsia="微軟正黑體" w:hAnsi="微軟正黑體" w:cs="微軟正黑體"/>
          <w:bCs/>
          <w:sz w:val="28"/>
          <w:szCs w:val="28"/>
        </w:rPr>
        <w:t>之間，</w:t>
      </w:r>
      <w:proofErr w:type="gramEnd"/>
      <w:r w:rsidRPr="005A21F2">
        <w:rPr>
          <w:rFonts w:ascii="微軟正黑體" w:eastAsia="微軟正黑體" w:hAnsi="微軟正黑體" w:cs="微軟正黑體"/>
          <w:bCs/>
          <w:sz w:val="28"/>
          <w:szCs w:val="28"/>
        </w:rPr>
        <w:t>仍存在需要專業判讀與轉譯的環節。本研究將從「工程量測」與「音樂感知」兩個面向出發，探討兩者之間的關聯。 研究內容將針對自然度（Naturalness）、音色平衡（Tonal Balance）、清晰度（Clarity）、動態（Dynamics）、</w:t>
      </w:r>
      <w:proofErr w:type="gramStart"/>
      <w:r w:rsidRPr="005A21F2">
        <w:rPr>
          <w:rFonts w:ascii="微軟正黑體" w:eastAsia="微軟正黑體" w:hAnsi="微軟正黑體" w:cs="微軟正黑體"/>
          <w:bCs/>
          <w:sz w:val="28"/>
          <w:szCs w:val="28"/>
        </w:rPr>
        <w:t>瞬態</w:t>
      </w:r>
      <w:proofErr w:type="gramEnd"/>
      <w:r w:rsidRPr="005A21F2">
        <w:rPr>
          <w:rFonts w:ascii="微軟正黑體" w:eastAsia="微軟正黑體" w:hAnsi="微軟正黑體" w:cs="微軟正黑體"/>
          <w:bCs/>
          <w:sz w:val="28"/>
          <w:szCs w:val="28"/>
        </w:rPr>
        <w:t>（Transient）、空間感（Spatial Impression）、定位（Localization）、聲音質地（Texture）及聆聽</w:t>
      </w:r>
      <w:proofErr w:type="gramStart"/>
      <w:r w:rsidRPr="005A21F2">
        <w:rPr>
          <w:rFonts w:ascii="微軟正黑體" w:eastAsia="微軟正黑體" w:hAnsi="微軟正黑體" w:cs="微軟正黑體"/>
          <w:bCs/>
          <w:sz w:val="28"/>
          <w:szCs w:val="28"/>
        </w:rPr>
        <w:t>疲勞（</w:t>
      </w:r>
      <w:proofErr w:type="gramEnd"/>
      <w:r w:rsidRPr="005A21F2">
        <w:rPr>
          <w:rFonts w:ascii="微軟正黑體" w:eastAsia="微軟正黑體" w:hAnsi="微軟正黑體" w:cs="微軟正黑體"/>
          <w:bCs/>
          <w:sz w:val="28"/>
          <w:szCs w:val="28"/>
        </w:rPr>
        <w:t>Listening Fatigue）等感知面向，建立適合聲音產品之專業聽覺描述與評估架構。 在實際案例中，將由完整聲音形成鏈進行問題分析，包括「演奏者</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樂器</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空間聲學</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收音</w:t>
      </w:r>
      <w:r w:rsidRPr="005A21F2">
        <w:rPr>
          <w:rFonts w:ascii="微軟正黑體" w:eastAsia="微軟正黑體" w:hAnsi="微軟正黑體" w:cs="微軟正黑體"/>
          <w:bCs/>
          <w:sz w:val="28"/>
          <w:szCs w:val="28"/>
        </w:rPr>
        <w:lastRenderedPageBreak/>
        <w:t>方式</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音訊設備</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訊號處理</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播放系統」等環節，透過 Critical Listening（專業聆聽）辨識聲音問題，並將音樂及聽覺上的現象轉換為工程端可進一步量測、驗證及改善之方向。 依研究案例需要，亦可導入相關領域之專業音樂家、錄音師或其他專業人士之意見，建立適合不同產品及問題之專家評估方式，避免單純以個人偏好作為聲音品質判斷依據。 最終將透過實際案例與 A/B 比較驗證，整理「專業聆聽</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問題診斷</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工程分析與改善</w:t>
      </w:r>
      <w:proofErr w:type="gramStart"/>
      <w:r w:rsidRPr="005A21F2">
        <w:rPr>
          <w:rFonts w:ascii="微軟正黑體" w:eastAsia="微軟正黑體" w:hAnsi="微軟正黑體" w:cs="微軟正黑體"/>
          <w:bCs/>
          <w:sz w:val="28"/>
          <w:szCs w:val="28"/>
        </w:rPr>
        <w:t>—</w:t>
      </w:r>
      <w:proofErr w:type="gramEnd"/>
      <w:r w:rsidRPr="005A21F2">
        <w:rPr>
          <w:rFonts w:ascii="微軟正黑體" w:eastAsia="微軟正黑體" w:hAnsi="微軟正黑體" w:cs="微軟正黑體"/>
          <w:bCs/>
          <w:sz w:val="28"/>
          <w:szCs w:val="28"/>
        </w:rPr>
        <w:t>聽覺驗證」之基本流程，探討其於樂器、音響 OEM／ODM、專業音訊設備、空間聲學、車用音響及 Spatial Audio 等聲音相關產業之應用可能性，作為後續產品開發與聲音品質改善之參考。</w:t>
      </w:r>
    </w:p>
    <w:p w14:paraId="630DAD52" w14:textId="77777777" w:rsidR="00E12775" w:rsidRPr="00E12775" w:rsidRDefault="00E12775" w:rsidP="00E12775">
      <w:pPr>
        <w:widowControl/>
        <w:ind w:left="709"/>
        <w:rPr>
          <w:rFonts w:ascii="微軟正黑體" w:eastAsia="微軟正黑體" w:hAnsi="微軟正黑體" w:cs="微軟正黑體"/>
          <w:b/>
          <w:sz w:val="28"/>
          <w:szCs w:val="28"/>
        </w:rPr>
      </w:pPr>
    </w:p>
    <w:p w14:paraId="6E0DAB78" w14:textId="55E78B21" w:rsidR="00E12775" w:rsidRPr="005A21F2" w:rsidRDefault="00E12775" w:rsidP="00E12775">
      <w:pPr>
        <w:widowControl/>
        <w:numPr>
          <w:ilvl w:val="0"/>
          <w:numId w:val="5"/>
        </w:numPr>
        <w:ind w:left="709" w:hanging="709"/>
        <w:rPr>
          <w:rFonts w:ascii="微軟正黑體" w:eastAsia="微軟正黑體" w:hAnsi="微軟正黑體" w:cs="微軟正黑體"/>
          <w:bCs/>
          <w:sz w:val="28"/>
          <w:szCs w:val="28"/>
        </w:rPr>
      </w:pPr>
      <w:r w:rsidRPr="005A21F2">
        <w:rPr>
          <w:rFonts w:ascii="微軟正黑體" w:eastAsia="微軟正黑體" w:hAnsi="微軟正黑體" w:cs="微軟正黑體" w:hint="eastAsia"/>
          <w:b/>
          <w:sz w:val="28"/>
          <w:szCs w:val="28"/>
        </w:rPr>
        <w:t>研究階段</w:t>
      </w:r>
      <w:r w:rsidR="00AE6ABE" w:rsidRPr="005A21F2">
        <w:rPr>
          <w:rFonts w:ascii="微軟正黑體" w:eastAsia="微軟正黑體" w:hAnsi="微軟正黑體" w:cs="微軟正黑體" w:hint="eastAsia"/>
          <w:b/>
          <w:sz w:val="28"/>
          <w:szCs w:val="28"/>
        </w:rPr>
        <w:t>與分期成果</w:t>
      </w:r>
      <w:r w:rsidRPr="005A21F2">
        <w:rPr>
          <w:rFonts w:ascii="微軟正黑體" w:eastAsia="微軟正黑體" w:hAnsi="微軟正黑體" w:cs="微軟正黑體" w:hint="eastAsia"/>
          <w:b/>
          <w:sz w:val="28"/>
          <w:szCs w:val="28"/>
        </w:rPr>
        <w:t>說明：</w:t>
      </w:r>
    </w:p>
    <w:tbl>
      <w:tblPr>
        <w:tblStyle w:val="ab"/>
        <w:tblW w:w="0" w:type="auto"/>
        <w:tblInd w:w="709" w:type="dxa"/>
        <w:tblLook w:val="04A0" w:firstRow="1" w:lastRow="0" w:firstColumn="1" w:lastColumn="0" w:noHBand="0" w:noVBand="1"/>
      </w:tblPr>
      <w:tblGrid>
        <w:gridCol w:w="1696"/>
        <w:gridCol w:w="7791"/>
      </w:tblGrid>
      <w:tr w:rsidR="00E12775" w14:paraId="316895B1" w14:textId="77777777" w:rsidTr="00E12775">
        <w:tc>
          <w:tcPr>
            <w:tcW w:w="1696" w:type="dxa"/>
          </w:tcPr>
          <w:p w14:paraId="53D2F900" w14:textId="6F5A2ADB" w:rsidR="00E12775" w:rsidRDefault="00E12775" w:rsidP="005A21F2">
            <w:pPr>
              <w:widowControl/>
              <w:jc w:val="center"/>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t>研究階段</w:t>
            </w:r>
          </w:p>
        </w:tc>
        <w:tc>
          <w:tcPr>
            <w:tcW w:w="7791" w:type="dxa"/>
          </w:tcPr>
          <w:p w14:paraId="5FA754AF" w14:textId="06933580" w:rsidR="00E12775" w:rsidRDefault="00AE6ABE" w:rsidP="005A21F2">
            <w:pPr>
              <w:widowControl/>
              <w:jc w:val="center"/>
              <w:rPr>
                <w:rFonts w:ascii="微軟正黑體" w:eastAsia="微軟正黑體" w:hAnsi="微軟正黑體" w:cs="微軟正黑體"/>
                <w:b/>
                <w:sz w:val="28"/>
                <w:szCs w:val="28"/>
              </w:rPr>
            </w:pPr>
            <w:r w:rsidRPr="00AE6ABE">
              <w:rPr>
                <w:rFonts w:ascii="微軟正黑體" w:eastAsia="微軟正黑體" w:hAnsi="微軟正黑體" w:cs="微軟正黑體" w:hint="eastAsia"/>
                <w:b/>
                <w:sz w:val="28"/>
                <w:szCs w:val="28"/>
              </w:rPr>
              <w:t>研究方向與重點概要</w:t>
            </w:r>
          </w:p>
        </w:tc>
      </w:tr>
      <w:tr w:rsidR="00E12775" w14:paraId="28347C3F" w14:textId="77777777" w:rsidTr="00E12775">
        <w:tc>
          <w:tcPr>
            <w:tcW w:w="1696" w:type="dxa"/>
          </w:tcPr>
          <w:p w14:paraId="5DC63EF8" w14:textId="43AE0363" w:rsidR="00E12775" w:rsidRDefault="00E12775" w:rsidP="00E12775">
            <w:pPr>
              <w:widowControl/>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t>階段</w:t>
            </w:r>
            <w:proofErr w:type="gramStart"/>
            <w:r>
              <w:rPr>
                <w:rFonts w:ascii="微軟正黑體" w:eastAsia="微軟正黑體" w:hAnsi="微軟正黑體" w:cs="微軟正黑體" w:hint="eastAsia"/>
                <w:b/>
                <w:sz w:val="28"/>
                <w:szCs w:val="28"/>
              </w:rPr>
              <w:t>一</w:t>
            </w:r>
            <w:proofErr w:type="gramEnd"/>
          </w:p>
        </w:tc>
        <w:tc>
          <w:tcPr>
            <w:tcW w:w="7791" w:type="dxa"/>
          </w:tcPr>
          <w:p w14:paraId="74CB4EC5" w14:textId="1AB661EA" w:rsidR="00B31967" w:rsidRPr="005A21F2" w:rsidRDefault="00B31967" w:rsidP="005A21F2">
            <w:pPr>
              <w:pStyle w:val="3"/>
              <w:spacing w:before="0" w:afterLines="50" w:after="120"/>
              <w:rPr>
                <w:rFonts w:ascii="微軟正黑體" w:eastAsia="微軟正黑體" w:hAnsi="微軟正黑體"/>
                <w:kern w:val="0"/>
              </w:rPr>
            </w:pPr>
            <w:r w:rsidRPr="005A21F2">
              <w:rPr>
                <w:rFonts w:ascii="微軟正黑體" w:eastAsia="微軟正黑體" w:hAnsi="微軟正黑體"/>
              </w:rPr>
              <w:t>聲音品質評估架構建立</w:t>
            </w:r>
          </w:p>
          <w:p w14:paraId="3699D82C"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Style w:val="af7"/>
                <w:rFonts w:ascii="微軟正黑體" w:eastAsia="微軟正黑體" w:hAnsi="微軟正黑體"/>
              </w:rPr>
              <w:t>研究方向與重點概要：</w:t>
            </w:r>
          </w:p>
          <w:p w14:paraId="4706EC85"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t xml:space="preserve">建立以 </w:t>
            </w:r>
            <w:proofErr w:type="spellStart"/>
            <w:r w:rsidRPr="005A21F2">
              <w:rPr>
                <w:rFonts w:ascii="微軟正黑體" w:eastAsia="微軟正黑體" w:hAnsi="微軟正黑體"/>
              </w:rPr>
              <w:t>Tonmeister</w:t>
            </w:r>
            <w:proofErr w:type="spellEnd"/>
            <w:r w:rsidRPr="005A21F2">
              <w:rPr>
                <w:rFonts w:ascii="微軟正黑體" w:eastAsia="微軟正黑體" w:hAnsi="微軟正黑體"/>
              </w:rPr>
              <w:t xml:space="preserve"> 專業為核心之聲音品質評估方法，從音樂、演奏、樂器、錄音工程及聲學等不同面向，整理影響聲音品質之主要因素，並建立主觀聽覺感受與工程參數之間的對應關係。</w:t>
            </w:r>
          </w:p>
          <w:p w14:paraId="6FAC90AA"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t>針對 Naturalness（自然度）、Tonal Balance（音色平衡）、Clarity（清晰度）、Dynamics（動態）、Transient（瞬態）、Spatial Impression（空間感）、Localization（定位）、Texture（聲音質地）及 Listening Fatigue（聆聽疲勞）等面向，建立適合產品評估之基本聽覺描述與評估架構。</w:t>
            </w:r>
          </w:p>
          <w:p w14:paraId="4A36CE9B"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Style w:val="af7"/>
                <w:rFonts w:ascii="微軟正黑體" w:eastAsia="微軟正黑體" w:hAnsi="微軟正黑體"/>
              </w:rPr>
              <w:t>階段成果：</w:t>
            </w:r>
          </w:p>
          <w:p w14:paraId="196A9074" w14:textId="082A024E" w:rsidR="0080155A" w:rsidRPr="005A21F2" w:rsidRDefault="00B31967" w:rsidP="005A21F2">
            <w:pPr>
              <w:pStyle w:val="Web"/>
              <w:spacing w:before="0" w:beforeAutospacing="0" w:afterLines="50" w:after="120" w:afterAutospacing="0"/>
              <w:rPr>
                <w:rFonts w:ascii="微軟正黑體" w:eastAsia="微軟正黑體" w:hAnsi="微軟正黑體" w:cs="微軟正黑體"/>
                <w:b/>
                <w:sz w:val="28"/>
                <w:szCs w:val="28"/>
              </w:rPr>
            </w:pPr>
            <w:r w:rsidRPr="005A21F2">
              <w:rPr>
                <w:rFonts w:ascii="微軟正黑體" w:eastAsia="微軟正黑體" w:hAnsi="微軟正黑體"/>
              </w:rPr>
              <w:t>建立聲音品質之初步評估項目與專業聆聽方法，作為後續產品試聽、問題診斷及工程分析之基礎。</w:t>
            </w:r>
          </w:p>
        </w:tc>
      </w:tr>
      <w:tr w:rsidR="00E12775" w14:paraId="1BD744ED" w14:textId="77777777" w:rsidTr="00E12775">
        <w:tc>
          <w:tcPr>
            <w:tcW w:w="1696" w:type="dxa"/>
          </w:tcPr>
          <w:p w14:paraId="008F4905" w14:textId="44ED95BB" w:rsidR="00E12775" w:rsidRDefault="00E12775" w:rsidP="00E12775">
            <w:pPr>
              <w:widowControl/>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t>階段二</w:t>
            </w:r>
          </w:p>
        </w:tc>
        <w:tc>
          <w:tcPr>
            <w:tcW w:w="7791" w:type="dxa"/>
          </w:tcPr>
          <w:p w14:paraId="45B16A03" w14:textId="5A80CFF2" w:rsidR="00B31967" w:rsidRPr="005A21F2" w:rsidRDefault="00B31967" w:rsidP="005A21F2">
            <w:pPr>
              <w:pStyle w:val="3"/>
              <w:spacing w:before="0" w:afterLines="50" w:after="120"/>
              <w:rPr>
                <w:rFonts w:ascii="微軟正黑體" w:eastAsia="微軟正黑體" w:hAnsi="微軟正黑體"/>
                <w:kern w:val="0"/>
              </w:rPr>
            </w:pPr>
            <w:r w:rsidRPr="005A21F2">
              <w:rPr>
                <w:rFonts w:ascii="微軟正黑體" w:eastAsia="微軟正黑體" w:hAnsi="微軟正黑體"/>
              </w:rPr>
              <w:t>實際案例評估與聲音問題診斷</w:t>
            </w:r>
          </w:p>
          <w:p w14:paraId="423CC50A"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Style w:val="af7"/>
                <w:rFonts w:ascii="微軟正黑體" w:eastAsia="微軟正黑體" w:hAnsi="微軟正黑體"/>
              </w:rPr>
              <w:t>研究方向與重點概要：</w:t>
            </w:r>
          </w:p>
          <w:p w14:paraId="305FE334"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t>選擇實際聲音相關產品或系統進行 Critical Listening（專業聆聽）與比較評估，應用第一階段建立之方法，分析產品之聲音特性與可能存在之問題。</w:t>
            </w:r>
          </w:p>
          <w:p w14:paraId="699C222C"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lastRenderedPageBreak/>
              <w:t>從「音樂家／樂器 → 空間聲學 → 收音 → 音訊設備 → DSP／訊號處理 → 播放系統」等完整聲音鏈進行判斷，協助區分問題可能來源，並將音樂與聽覺上的描述轉換為工程端可進一步量測及驗證之方向。</w:t>
            </w:r>
          </w:p>
          <w:p w14:paraId="25D7DB7C"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t>依個別案例需求，得邀請相關領域之專業音樂家、錄音師或其他專業人士參與聽覺評估，以取得具專業背景之參考意見。</w:t>
            </w:r>
          </w:p>
          <w:p w14:paraId="650BF44B"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Style w:val="af7"/>
                <w:rFonts w:ascii="微軟正黑體" w:eastAsia="微軟正黑體" w:hAnsi="微軟正黑體"/>
              </w:rPr>
              <w:t>階段成果：</w:t>
            </w:r>
          </w:p>
          <w:p w14:paraId="13F0E6E9" w14:textId="7B8E8D79" w:rsidR="0080155A" w:rsidRPr="005A21F2" w:rsidRDefault="00B31967" w:rsidP="005A21F2">
            <w:pPr>
              <w:pStyle w:val="Web"/>
              <w:spacing w:before="0" w:beforeAutospacing="0" w:afterLines="50" w:after="120" w:afterAutospacing="0"/>
              <w:rPr>
                <w:rFonts w:ascii="微軟正黑體" w:eastAsia="微軟正黑體" w:hAnsi="微軟正黑體" w:cs="微軟正黑體"/>
                <w:b/>
                <w:sz w:val="28"/>
                <w:szCs w:val="28"/>
              </w:rPr>
            </w:pPr>
            <w:r w:rsidRPr="005A21F2">
              <w:rPr>
                <w:rFonts w:ascii="微軟正黑體" w:eastAsia="微軟正黑體" w:hAnsi="微軟正黑體"/>
              </w:rPr>
              <w:t>完成實際案例之聲音品質評估與問題診斷，建立「主觀聽覺現象</w:t>
            </w:r>
            <w:proofErr w:type="gramStart"/>
            <w:r w:rsidRPr="005A21F2">
              <w:rPr>
                <w:rFonts w:ascii="微軟正黑體" w:eastAsia="微軟正黑體" w:hAnsi="微軟正黑體"/>
              </w:rPr>
              <w:t>—</w:t>
            </w:r>
            <w:proofErr w:type="gramEnd"/>
            <w:r w:rsidRPr="005A21F2">
              <w:rPr>
                <w:rFonts w:ascii="微軟正黑體" w:eastAsia="微軟正黑體" w:hAnsi="微軟正黑體"/>
              </w:rPr>
              <w:t>音樂影響</w:t>
            </w:r>
            <w:proofErr w:type="gramStart"/>
            <w:r w:rsidRPr="005A21F2">
              <w:rPr>
                <w:rFonts w:ascii="微軟正黑體" w:eastAsia="微軟正黑體" w:hAnsi="微軟正黑體"/>
              </w:rPr>
              <w:t>—</w:t>
            </w:r>
            <w:proofErr w:type="gramEnd"/>
            <w:r w:rsidRPr="005A21F2">
              <w:rPr>
                <w:rFonts w:ascii="微軟正黑體" w:eastAsia="微軟正黑體" w:hAnsi="微軟正黑體"/>
              </w:rPr>
              <w:t>可能工程原因」之分析方式，提供工程團隊後續量測、驗證與產品改善之參考。</w:t>
            </w:r>
          </w:p>
        </w:tc>
      </w:tr>
      <w:tr w:rsidR="00E12775" w14:paraId="304A818A" w14:textId="77777777" w:rsidTr="00E12775">
        <w:tc>
          <w:tcPr>
            <w:tcW w:w="1696" w:type="dxa"/>
          </w:tcPr>
          <w:p w14:paraId="2C7BF3A1" w14:textId="188921A5" w:rsidR="00E12775" w:rsidRDefault="00E12775" w:rsidP="00E12775">
            <w:pPr>
              <w:widowControl/>
              <w:rPr>
                <w:rFonts w:ascii="微軟正黑體" w:eastAsia="微軟正黑體" w:hAnsi="微軟正黑體" w:cs="微軟正黑體"/>
                <w:b/>
                <w:sz w:val="28"/>
                <w:szCs w:val="28"/>
              </w:rPr>
            </w:pPr>
            <w:r>
              <w:rPr>
                <w:rFonts w:ascii="微軟正黑體" w:eastAsia="微軟正黑體" w:hAnsi="微軟正黑體" w:cs="微軟正黑體" w:hint="eastAsia"/>
                <w:b/>
                <w:sz w:val="28"/>
                <w:szCs w:val="28"/>
              </w:rPr>
              <w:lastRenderedPageBreak/>
              <w:t>階段三</w:t>
            </w:r>
          </w:p>
        </w:tc>
        <w:tc>
          <w:tcPr>
            <w:tcW w:w="7791" w:type="dxa"/>
          </w:tcPr>
          <w:p w14:paraId="1D2BBFE7" w14:textId="03443E68" w:rsidR="00B31967" w:rsidRPr="005A21F2" w:rsidRDefault="00B31967" w:rsidP="005A21F2">
            <w:pPr>
              <w:pStyle w:val="3"/>
              <w:spacing w:before="0" w:afterLines="50" w:after="120"/>
              <w:rPr>
                <w:rFonts w:ascii="微軟正黑體" w:eastAsia="微軟正黑體" w:hAnsi="微軟正黑體"/>
                <w:kern w:val="0"/>
              </w:rPr>
            </w:pPr>
            <w:r w:rsidRPr="005A21F2">
              <w:rPr>
                <w:rFonts w:ascii="微軟正黑體" w:eastAsia="微軟正黑體" w:hAnsi="微軟正黑體"/>
              </w:rPr>
              <w:t>評估驗證與產業應用模式建立</w:t>
            </w:r>
          </w:p>
          <w:p w14:paraId="326DC075"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Style w:val="af7"/>
                <w:rFonts w:ascii="微軟正黑體" w:eastAsia="微軟正黑體" w:hAnsi="微軟正黑體"/>
              </w:rPr>
              <w:t>研究方向與重點概要：</w:t>
            </w:r>
          </w:p>
          <w:p w14:paraId="377D238B"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t>針對前階段之實際案例與工程改善結果進行 A/B Verification（比較驗證），確認工程調整是否對聲音品質及音樂表現產生可辨識之改善，並整理專業聆聽與工程分析之合作流程。</w:t>
            </w:r>
          </w:p>
          <w:p w14:paraId="56C95992"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Fonts w:ascii="微軟正黑體" w:eastAsia="微軟正黑體" w:hAnsi="微軟正黑體"/>
              </w:rPr>
              <w:t>依不同產業特性，歸納適用於樂器、音響 OEM／ODM、專業音訊設備、空間聲學、車用音響及 Spatial Audio 等領域之聲音品質評估方式，建立未來工研院協助相關產業進行產品聲音品質診斷與改善時可採用之基本模式。</w:t>
            </w:r>
          </w:p>
          <w:p w14:paraId="057E1A39" w14:textId="77777777" w:rsidR="00B31967" w:rsidRPr="005A21F2" w:rsidRDefault="00B31967" w:rsidP="005A21F2">
            <w:pPr>
              <w:pStyle w:val="Web"/>
              <w:spacing w:before="0" w:beforeAutospacing="0" w:afterLines="50" w:after="120" w:afterAutospacing="0"/>
              <w:rPr>
                <w:rFonts w:ascii="微軟正黑體" w:eastAsia="微軟正黑體" w:hAnsi="微軟正黑體"/>
              </w:rPr>
            </w:pPr>
            <w:r w:rsidRPr="005A21F2">
              <w:rPr>
                <w:rStyle w:val="af7"/>
                <w:rFonts w:ascii="微軟正黑體" w:eastAsia="微軟正黑體" w:hAnsi="微軟正黑體"/>
              </w:rPr>
              <w:t>階段成果：</w:t>
            </w:r>
          </w:p>
          <w:p w14:paraId="2A3E3A2C" w14:textId="0879C563" w:rsidR="0080155A" w:rsidRPr="005A21F2" w:rsidRDefault="00B31967" w:rsidP="005A21F2">
            <w:pPr>
              <w:pStyle w:val="Web"/>
              <w:spacing w:before="0" w:beforeAutospacing="0" w:afterLines="50" w:after="120" w:afterAutospacing="0"/>
              <w:rPr>
                <w:rFonts w:ascii="微軟正黑體" w:eastAsia="微軟正黑體" w:hAnsi="微軟正黑體" w:cs="微軟正黑體"/>
                <w:b/>
                <w:sz w:val="28"/>
                <w:szCs w:val="28"/>
              </w:rPr>
            </w:pPr>
            <w:r w:rsidRPr="005A21F2">
              <w:rPr>
                <w:rFonts w:ascii="微軟正黑體" w:eastAsia="微軟正黑體" w:hAnsi="微軟正黑體"/>
              </w:rPr>
              <w:t>完成聲音品質評估流程之驗證與整理，形成「專業聆聽 → 問題診斷 → 工程量測／改善 → 聽覺驗證」之應用流程，作為未來聲音相關產品研發、比較評估及品質改善之參考。</w:t>
            </w:r>
          </w:p>
        </w:tc>
      </w:tr>
    </w:tbl>
    <w:p w14:paraId="3485A527" w14:textId="08341744" w:rsidR="00E12775" w:rsidRPr="000D364A" w:rsidRDefault="00E12775" w:rsidP="00E12775">
      <w:pPr>
        <w:widowControl/>
        <w:rPr>
          <w:rFonts w:ascii="微軟正黑體" w:eastAsia="微軟正黑體" w:hAnsi="微軟正黑體" w:cs="微軟正黑體"/>
          <w:b/>
          <w:sz w:val="28"/>
          <w:szCs w:val="28"/>
        </w:rPr>
      </w:pPr>
    </w:p>
    <w:p w14:paraId="44A5941A" w14:textId="7FE69AAF" w:rsidR="000406C0" w:rsidRPr="006D2FD4" w:rsidRDefault="00961761">
      <w:pPr>
        <w:widowControl/>
        <w:numPr>
          <w:ilvl w:val="0"/>
          <w:numId w:val="5"/>
        </w:numPr>
        <w:ind w:left="709" w:hanging="709"/>
        <w:rPr>
          <w:rFonts w:ascii="微軟正黑體" w:eastAsia="微軟正黑體" w:hAnsi="微軟正黑體" w:cs="微軟正黑體"/>
          <w:b/>
          <w:sz w:val="28"/>
          <w:szCs w:val="28"/>
        </w:rPr>
      </w:pPr>
      <w:r w:rsidRPr="00961761">
        <w:rPr>
          <w:rFonts w:ascii="微軟正黑體" w:eastAsia="微軟正黑體" w:hAnsi="微軟正黑體" w:cs="微軟正黑體" w:hint="eastAsia"/>
          <w:b/>
          <w:bCs/>
          <w:sz w:val="28"/>
          <w:szCs w:val="28"/>
        </w:rPr>
        <w:t>交貨期及廠商交付文件</w:t>
      </w:r>
    </w:p>
    <w:p w14:paraId="683D391A" w14:textId="25DFD59D" w:rsidR="000406C0" w:rsidRPr="000406C0" w:rsidRDefault="000406C0" w:rsidP="000406C0">
      <w:pPr>
        <w:pStyle w:val="ac"/>
        <w:widowControl/>
        <w:numPr>
          <w:ilvl w:val="0"/>
          <w:numId w:val="12"/>
        </w:numPr>
        <w:ind w:leftChars="0"/>
        <w:rPr>
          <w:rFonts w:ascii="微軟正黑體" w:eastAsia="微軟正黑體" w:hAnsi="微軟正黑體" w:cs="微軟正黑體"/>
          <w:bCs/>
          <w:sz w:val="28"/>
          <w:szCs w:val="28"/>
        </w:rPr>
      </w:pPr>
      <w:r w:rsidRPr="00E41DD5">
        <w:rPr>
          <w:rFonts w:ascii="微軟正黑體" w:eastAsia="微軟正黑體" w:hAnsi="微軟正黑體" w:cs="微軟正黑體" w:hint="eastAsia"/>
          <w:b/>
          <w:sz w:val="28"/>
          <w:szCs w:val="28"/>
        </w:rPr>
        <w:t>第一期款：</w:t>
      </w:r>
      <w:r w:rsidRPr="000406C0">
        <w:rPr>
          <w:rFonts w:ascii="微軟正黑體" w:eastAsia="微軟正黑體" w:hAnsi="微軟正黑體" w:cs="微軟正黑體" w:hint="eastAsia"/>
          <w:bCs/>
          <w:sz w:val="28"/>
          <w:szCs w:val="28"/>
        </w:rPr>
        <w:t>於契約簽訂後，由乙方檢具發票</w:t>
      </w:r>
      <w:r>
        <w:rPr>
          <w:rFonts w:ascii="微軟正黑體" w:eastAsia="微軟正黑體" w:hAnsi="微軟正黑體" w:cs="微軟正黑體" w:hint="eastAsia"/>
          <w:bCs/>
          <w:sz w:val="28"/>
          <w:szCs w:val="28"/>
        </w:rPr>
        <w:t>/</w:t>
      </w:r>
      <w:r w:rsidRPr="000406C0">
        <w:rPr>
          <w:rFonts w:ascii="微軟正黑體" w:eastAsia="微軟正黑體" w:hAnsi="微軟正黑體" w:cs="微軟正黑體" w:hint="eastAsia"/>
          <w:bCs/>
          <w:sz w:val="28"/>
          <w:szCs w:val="28"/>
        </w:rPr>
        <w:t xml:space="preserve">領據，撥付契約總價 </w:t>
      </w:r>
      <w:r w:rsidR="00D96D4D">
        <w:rPr>
          <w:rFonts w:ascii="微軟正黑體" w:eastAsia="微軟正黑體" w:hAnsi="微軟正黑體" w:cs="微軟正黑體" w:hint="eastAsia"/>
          <w:bCs/>
          <w:sz w:val="28"/>
          <w:szCs w:val="28"/>
        </w:rPr>
        <w:t>5</w:t>
      </w:r>
      <w:r w:rsidRPr="000406C0">
        <w:rPr>
          <w:rFonts w:ascii="微軟正黑體" w:eastAsia="微軟正黑體" w:hAnsi="微軟正黑體" w:cs="微軟正黑體" w:hint="eastAsia"/>
          <w:bCs/>
          <w:sz w:val="28"/>
          <w:szCs w:val="28"/>
        </w:rPr>
        <w:t>0%。</w:t>
      </w:r>
    </w:p>
    <w:p w14:paraId="327AA7BC" w14:textId="77777777" w:rsidR="00377725" w:rsidRPr="005A21F2" w:rsidRDefault="00377725" w:rsidP="00377725">
      <w:pPr>
        <w:pStyle w:val="ac"/>
        <w:widowControl/>
        <w:numPr>
          <w:ilvl w:val="0"/>
          <w:numId w:val="12"/>
        </w:numPr>
        <w:ind w:leftChars="0"/>
        <w:rPr>
          <w:rFonts w:ascii="微軟正黑體" w:eastAsia="微軟正黑體" w:hAnsi="微軟正黑體" w:cs="微軟正黑體"/>
          <w:b/>
          <w:sz w:val="28"/>
          <w:szCs w:val="28"/>
        </w:rPr>
      </w:pPr>
      <w:r w:rsidRPr="005A21F2">
        <w:rPr>
          <w:rFonts w:ascii="微軟正黑體" w:eastAsia="微軟正黑體" w:hAnsi="微軟正黑體" w:cs="微軟正黑體" w:hint="eastAsia"/>
          <w:b/>
          <w:sz w:val="28"/>
          <w:szCs w:val="28"/>
        </w:rPr>
        <w:t>階段性查核點(</w:t>
      </w:r>
      <w:proofErr w:type="gramStart"/>
      <w:r w:rsidRPr="005A21F2">
        <w:rPr>
          <w:rFonts w:ascii="微軟正黑體" w:eastAsia="微軟正黑體" w:hAnsi="微軟正黑體" w:cs="微軟正黑體" w:hint="eastAsia"/>
          <w:b/>
          <w:sz w:val="28"/>
          <w:szCs w:val="28"/>
        </w:rPr>
        <w:t>不</w:t>
      </w:r>
      <w:proofErr w:type="gramEnd"/>
      <w:r w:rsidRPr="005A21F2">
        <w:rPr>
          <w:rFonts w:ascii="微軟正黑體" w:eastAsia="微軟正黑體" w:hAnsi="微軟正黑體" w:cs="微軟正黑體" w:hint="eastAsia"/>
          <w:b/>
          <w:sz w:val="28"/>
          <w:szCs w:val="28"/>
        </w:rPr>
        <w:t>另行撥款，列為期末驗收要件)：</w:t>
      </w:r>
    </w:p>
    <w:p w14:paraId="2681974A" w14:textId="77777777" w:rsidR="00377725" w:rsidRPr="005A21F2" w:rsidRDefault="00377725" w:rsidP="00377725">
      <w:pPr>
        <w:pStyle w:val="ac"/>
        <w:widowControl/>
        <w:ind w:leftChars="0" w:left="1189"/>
        <w:rPr>
          <w:rFonts w:ascii="微軟正黑體" w:eastAsia="微軟正黑體" w:hAnsi="微軟正黑體" w:cs="微軟正黑體"/>
          <w:bCs/>
          <w:sz w:val="28"/>
          <w:szCs w:val="28"/>
        </w:rPr>
      </w:pPr>
      <w:r w:rsidRPr="005A21F2">
        <w:rPr>
          <w:rFonts w:ascii="微軟正黑體" w:eastAsia="微軟正黑體" w:hAnsi="微軟正黑體" w:cs="微軟正黑體" w:hint="eastAsia"/>
          <w:bCs/>
          <w:sz w:val="28"/>
          <w:szCs w:val="28"/>
        </w:rPr>
        <w:t>乙方應於</w:t>
      </w:r>
      <w:r w:rsidRPr="005A21F2">
        <w:rPr>
          <w:rFonts w:ascii="微軟正黑體" w:eastAsia="微軟正黑體" w:hAnsi="微軟正黑體" w:cs="微軟正黑體" w:hint="eastAsia"/>
          <w:b/>
          <w:sz w:val="28"/>
          <w:szCs w:val="28"/>
        </w:rPr>
        <w:t>2026年12月31日前</w:t>
      </w:r>
      <w:r w:rsidRPr="005A21F2">
        <w:rPr>
          <w:rFonts w:ascii="微軟正黑體" w:eastAsia="微軟正黑體" w:hAnsi="微軟正黑體" w:cs="微軟正黑體" w:hint="eastAsia"/>
          <w:bCs/>
          <w:sz w:val="28"/>
          <w:szCs w:val="28"/>
        </w:rPr>
        <w:t>完成下列事項：</w:t>
      </w:r>
    </w:p>
    <w:p w14:paraId="5495B581" w14:textId="0E970099" w:rsidR="00377725" w:rsidRPr="005A21F2" w:rsidRDefault="00377725" w:rsidP="00377725">
      <w:pPr>
        <w:pStyle w:val="ac"/>
        <w:widowControl/>
        <w:numPr>
          <w:ilvl w:val="1"/>
          <w:numId w:val="14"/>
        </w:numPr>
        <w:ind w:leftChars="0"/>
        <w:rPr>
          <w:rFonts w:ascii="微軟正黑體" w:eastAsia="微軟正黑體" w:hAnsi="微軟正黑體" w:cs="微軟正黑體"/>
          <w:bCs/>
          <w:sz w:val="28"/>
          <w:szCs w:val="28"/>
        </w:rPr>
      </w:pPr>
      <w:r w:rsidRPr="005A21F2">
        <w:rPr>
          <w:rFonts w:ascii="微軟正黑體" w:eastAsia="微軟正黑體" w:hAnsi="微軟正黑體" w:cs="微軟正黑體" w:hint="eastAsia"/>
          <w:bCs/>
          <w:sz w:val="28"/>
          <w:szCs w:val="28"/>
        </w:rPr>
        <w:t>提送「專業研究顧問報告初稿」或「階段成果摘要報告」電子</w:t>
      </w:r>
      <w:proofErr w:type="gramStart"/>
      <w:r w:rsidRPr="005A21F2">
        <w:rPr>
          <w:rFonts w:ascii="微軟正黑體" w:eastAsia="微軟正黑體" w:hAnsi="微軟正黑體" w:cs="微軟正黑體" w:hint="eastAsia"/>
          <w:bCs/>
          <w:sz w:val="28"/>
          <w:szCs w:val="28"/>
        </w:rPr>
        <w:t>檔</w:t>
      </w:r>
      <w:proofErr w:type="gramEnd"/>
      <w:r w:rsidRPr="005A21F2">
        <w:rPr>
          <w:rFonts w:ascii="微軟正黑體" w:eastAsia="微軟正黑體" w:hAnsi="微軟正黑體" w:cs="微軟正黑體" w:hint="eastAsia"/>
          <w:bCs/>
          <w:sz w:val="28"/>
          <w:szCs w:val="28"/>
        </w:rPr>
        <w:t>1份ppt，</w:t>
      </w:r>
      <w:proofErr w:type="gramStart"/>
      <w:r w:rsidRPr="005A21F2">
        <w:rPr>
          <w:rFonts w:ascii="微軟正黑體" w:eastAsia="微軟正黑體" w:hAnsi="微軟正黑體" w:cs="微軟正黑體" w:hint="eastAsia"/>
          <w:bCs/>
          <w:sz w:val="28"/>
          <w:szCs w:val="28"/>
        </w:rPr>
        <w:t>供甲方</w:t>
      </w:r>
      <w:proofErr w:type="gramEnd"/>
      <w:r w:rsidRPr="005A21F2">
        <w:rPr>
          <w:rFonts w:ascii="微軟正黑體" w:eastAsia="微軟正黑體" w:hAnsi="微軟正黑體" w:cs="微軟正黑體" w:hint="eastAsia"/>
          <w:bCs/>
          <w:sz w:val="28"/>
          <w:szCs w:val="28"/>
        </w:rPr>
        <w:t>確認研究方向、內容架構及階段性執行成果。</w:t>
      </w:r>
    </w:p>
    <w:p w14:paraId="0E61003A" w14:textId="77777777" w:rsidR="00377725" w:rsidRPr="005A21F2" w:rsidRDefault="00377725" w:rsidP="00377725">
      <w:pPr>
        <w:pStyle w:val="ac"/>
        <w:widowControl/>
        <w:numPr>
          <w:ilvl w:val="1"/>
          <w:numId w:val="14"/>
        </w:numPr>
        <w:ind w:leftChars="0"/>
        <w:rPr>
          <w:rFonts w:ascii="微軟正黑體" w:eastAsia="微軟正黑體" w:hAnsi="微軟正黑體" w:cs="微軟正黑體"/>
          <w:bCs/>
          <w:sz w:val="28"/>
          <w:szCs w:val="28"/>
        </w:rPr>
      </w:pPr>
      <w:r w:rsidRPr="005A21F2">
        <w:rPr>
          <w:rFonts w:ascii="微軟正黑體" w:eastAsia="微軟正黑體" w:hAnsi="微軟正黑體" w:cs="微軟正黑體" w:hint="eastAsia"/>
          <w:bCs/>
          <w:sz w:val="28"/>
          <w:szCs w:val="28"/>
        </w:rPr>
        <w:t>配合甲方至少安排1次雙方討論會議(得</w:t>
      </w:r>
      <w:proofErr w:type="gramStart"/>
      <w:r w:rsidRPr="005A21F2">
        <w:rPr>
          <w:rFonts w:ascii="微軟正黑體" w:eastAsia="微軟正黑體" w:hAnsi="微軟正黑體" w:cs="微軟正黑體" w:hint="eastAsia"/>
          <w:bCs/>
          <w:sz w:val="28"/>
          <w:szCs w:val="28"/>
        </w:rPr>
        <w:t>採</w:t>
      </w:r>
      <w:proofErr w:type="gramEnd"/>
      <w:r w:rsidRPr="005A21F2">
        <w:rPr>
          <w:rFonts w:ascii="微軟正黑體" w:eastAsia="微軟正黑體" w:hAnsi="微軟正黑體" w:cs="微軟正黑體" w:hint="eastAsia"/>
          <w:bCs/>
          <w:sz w:val="28"/>
          <w:szCs w:val="28"/>
        </w:rPr>
        <w:t>實體</w:t>
      </w:r>
      <w:proofErr w:type="gramStart"/>
      <w:r w:rsidRPr="005A21F2">
        <w:rPr>
          <w:rFonts w:ascii="微軟正黑體" w:eastAsia="微軟正黑體" w:hAnsi="微軟正黑體" w:cs="微軟正黑體" w:hint="eastAsia"/>
          <w:bCs/>
          <w:sz w:val="28"/>
          <w:szCs w:val="28"/>
        </w:rPr>
        <w:t>或線上方式</w:t>
      </w:r>
      <w:proofErr w:type="gramEnd"/>
      <w:r w:rsidRPr="005A21F2">
        <w:rPr>
          <w:rFonts w:ascii="微軟正黑體" w:eastAsia="微軟正黑體" w:hAnsi="微軟正黑體" w:cs="微軟正黑體" w:hint="eastAsia"/>
          <w:bCs/>
          <w:sz w:val="28"/>
          <w:szCs w:val="28"/>
        </w:rPr>
        <w:t>)，就研究方向、報告架構及階段性成果進行交流與確認。</w:t>
      </w:r>
    </w:p>
    <w:p w14:paraId="3A527182" w14:textId="77777777" w:rsidR="00377725" w:rsidRPr="005A21F2" w:rsidRDefault="00377725" w:rsidP="00377725">
      <w:pPr>
        <w:pStyle w:val="ac"/>
        <w:widowControl/>
        <w:numPr>
          <w:ilvl w:val="0"/>
          <w:numId w:val="12"/>
        </w:numPr>
        <w:ind w:leftChars="0"/>
        <w:rPr>
          <w:rFonts w:ascii="微軟正黑體" w:eastAsia="微軟正黑體" w:hAnsi="微軟正黑體" w:cs="微軟正黑體"/>
          <w:b/>
          <w:sz w:val="28"/>
          <w:szCs w:val="28"/>
        </w:rPr>
      </w:pPr>
      <w:r w:rsidRPr="005A21F2">
        <w:rPr>
          <w:rFonts w:ascii="微軟正黑體" w:eastAsia="微軟正黑體" w:hAnsi="微軟正黑體" w:cs="微軟正黑體" w:hint="eastAsia"/>
          <w:b/>
          <w:sz w:val="28"/>
          <w:szCs w:val="28"/>
        </w:rPr>
        <w:t>第二期款(尾款)：</w:t>
      </w:r>
    </w:p>
    <w:p w14:paraId="07D96A29" w14:textId="77777777" w:rsidR="00377725" w:rsidRPr="005A21F2" w:rsidRDefault="00377725" w:rsidP="00377725">
      <w:pPr>
        <w:pStyle w:val="ac"/>
        <w:widowControl/>
        <w:numPr>
          <w:ilvl w:val="0"/>
          <w:numId w:val="15"/>
        </w:numPr>
        <w:ind w:leftChars="0"/>
        <w:rPr>
          <w:rFonts w:ascii="微軟正黑體" w:eastAsia="微軟正黑體" w:hAnsi="微軟正黑體" w:cs="微軟正黑體"/>
          <w:bCs/>
          <w:sz w:val="28"/>
          <w:szCs w:val="28"/>
        </w:rPr>
      </w:pPr>
      <w:r w:rsidRPr="005A21F2">
        <w:rPr>
          <w:rFonts w:ascii="微軟正黑體" w:eastAsia="微軟正黑體" w:hAnsi="微軟正黑體" w:cs="微軟正黑體" w:hint="eastAsia"/>
          <w:b/>
          <w:sz w:val="28"/>
          <w:szCs w:val="28"/>
        </w:rPr>
        <w:t>履約期限：</w:t>
      </w:r>
      <w:r w:rsidRPr="005A21F2">
        <w:rPr>
          <w:rFonts w:ascii="微軟正黑體" w:eastAsia="微軟正黑體" w:hAnsi="微軟正黑體" w:cs="微軟正黑體" w:hint="eastAsia"/>
          <w:bCs/>
          <w:sz w:val="28"/>
          <w:szCs w:val="28"/>
        </w:rPr>
        <w:t xml:space="preserve">於 </w:t>
      </w:r>
      <w:r w:rsidRPr="005A21F2">
        <w:rPr>
          <w:rFonts w:ascii="微軟正黑體" w:eastAsia="微軟正黑體" w:hAnsi="微軟正黑體" w:cs="微軟正黑體" w:hint="eastAsia"/>
          <w:b/>
          <w:sz w:val="28"/>
          <w:szCs w:val="28"/>
        </w:rPr>
        <w:t>2027年1月31日前</w:t>
      </w:r>
      <w:r w:rsidRPr="005A21F2">
        <w:rPr>
          <w:rFonts w:ascii="微軟正黑體" w:eastAsia="微軟正黑體" w:hAnsi="微軟正黑體" w:cs="微軟正黑體" w:hint="eastAsia"/>
          <w:bCs/>
          <w:sz w:val="28"/>
          <w:szCs w:val="28"/>
        </w:rPr>
        <w:t>完成交付。</w:t>
      </w:r>
    </w:p>
    <w:p w14:paraId="3ACA69E2" w14:textId="77777777" w:rsidR="00377725" w:rsidRPr="005A21F2" w:rsidRDefault="00377725" w:rsidP="00377725">
      <w:pPr>
        <w:pStyle w:val="ac"/>
        <w:widowControl/>
        <w:numPr>
          <w:ilvl w:val="0"/>
          <w:numId w:val="15"/>
        </w:numPr>
        <w:ind w:leftChars="0"/>
        <w:rPr>
          <w:rFonts w:ascii="微軟正黑體" w:eastAsia="微軟正黑體" w:hAnsi="微軟正黑體" w:cs="微軟正黑體"/>
          <w:bCs/>
          <w:sz w:val="28"/>
          <w:szCs w:val="28"/>
        </w:rPr>
      </w:pPr>
      <w:r w:rsidRPr="005A21F2">
        <w:rPr>
          <w:rFonts w:ascii="微軟正黑體" w:eastAsia="微軟正黑體" w:hAnsi="微軟正黑體" w:cs="微軟正黑體" w:hint="eastAsia"/>
          <w:b/>
          <w:sz w:val="28"/>
          <w:szCs w:val="28"/>
        </w:rPr>
        <w:t>查核點與驗收文件：</w:t>
      </w:r>
      <w:r w:rsidRPr="005A21F2">
        <w:rPr>
          <w:rFonts w:ascii="微軟正黑體" w:eastAsia="微軟正黑體" w:hAnsi="微軟正黑體" w:cs="微軟正黑體" w:hint="eastAsia"/>
          <w:bCs/>
          <w:sz w:val="28"/>
          <w:szCs w:val="28"/>
        </w:rPr>
        <w:t>交付「專業研究顧問報告」全案成果電子檔 1 式，包含WORD檔及PPT檔各1份。</w:t>
      </w:r>
    </w:p>
    <w:p w14:paraId="024CC56B" w14:textId="77777777" w:rsidR="00377725" w:rsidRPr="005A21F2" w:rsidRDefault="00377725" w:rsidP="00377725">
      <w:pPr>
        <w:pStyle w:val="ac"/>
        <w:widowControl/>
        <w:numPr>
          <w:ilvl w:val="0"/>
          <w:numId w:val="15"/>
        </w:numPr>
        <w:ind w:leftChars="0"/>
        <w:rPr>
          <w:rFonts w:ascii="微軟正黑體" w:eastAsia="微軟正黑體" w:hAnsi="微軟正黑體" w:cs="微軟正黑體"/>
          <w:bCs/>
          <w:sz w:val="28"/>
          <w:szCs w:val="28"/>
        </w:rPr>
      </w:pPr>
      <w:r w:rsidRPr="005A21F2">
        <w:rPr>
          <w:rFonts w:ascii="微軟正黑體" w:eastAsia="微軟正黑體" w:hAnsi="微軟正黑體" w:cs="微軟正黑體" w:hint="eastAsia"/>
          <w:b/>
          <w:sz w:val="28"/>
          <w:szCs w:val="28"/>
        </w:rPr>
        <w:t>付款條件：</w:t>
      </w:r>
      <w:r w:rsidRPr="005A21F2">
        <w:rPr>
          <w:rFonts w:ascii="微軟正黑體" w:eastAsia="微軟正黑體" w:hAnsi="微軟正黑體" w:cs="微軟正黑體" w:hint="eastAsia"/>
          <w:bCs/>
          <w:sz w:val="28"/>
          <w:szCs w:val="28"/>
        </w:rPr>
        <w:t>交付成果經甲方審查通過並完成驗收合格後，由乙方檢具發票/領據，撥付第二期款(契約總價 50%)。</w:t>
      </w:r>
    </w:p>
    <w:p w14:paraId="2A1C14DD" w14:textId="77777777" w:rsidR="0080155A" w:rsidRPr="0080155A" w:rsidRDefault="0080155A" w:rsidP="0080155A">
      <w:pPr>
        <w:widowControl/>
        <w:rPr>
          <w:rFonts w:ascii="微軟正黑體" w:eastAsia="微軟正黑體" w:hAnsi="微軟正黑體" w:cs="微軟正黑體"/>
          <w:bCs/>
          <w:sz w:val="28"/>
          <w:szCs w:val="28"/>
        </w:rPr>
      </w:pPr>
    </w:p>
    <w:sectPr w:rsidR="0080155A" w:rsidRPr="0080155A" w:rsidSect="00E12775">
      <w:headerReference w:type="even" r:id="rId8"/>
      <w:headerReference w:type="default" r:id="rId9"/>
      <w:footerReference w:type="even" r:id="rId10"/>
      <w:footerReference w:type="default" r:id="rId11"/>
      <w:headerReference w:type="first" r:id="rId12"/>
      <w:footerReference w:type="first" r:id="rId13"/>
      <w:pgSz w:w="11907" w:h="16840"/>
      <w:pgMar w:top="489" w:right="850" w:bottom="851" w:left="851" w:header="851"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56CC2" w14:textId="77777777" w:rsidR="003C5755" w:rsidRDefault="003C5755">
      <w:r>
        <w:separator/>
      </w:r>
    </w:p>
  </w:endnote>
  <w:endnote w:type="continuationSeparator" w:id="0">
    <w:p w14:paraId="6067E8C0" w14:textId="77777777" w:rsidR="003C5755" w:rsidRDefault="003C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panose1 w:val="00000000000000000000"/>
    <w:charset w:val="88"/>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Kai-SB"/>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42BD3" w14:textId="77777777" w:rsidR="00BC2C87" w:rsidRDefault="00BC2C8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425652"/>
      <w:docPartObj>
        <w:docPartGallery w:val="Page Numbers (Bottom of Page)"/>
        <w:docPartUnique/>
      </w:docPartObj>
    </w:sdtPr>
    <w:sdtEndPr/>
    <w:sdtContent>
      <w:p w14:paraId="2E0BB048" w14:textId="48B12EE6" w:rsidR="00BC2C87" w:rsidRDefault="00BC2C87">
        <w:pPr>
          <w:pStyle w:val="a4"/>
          <w:jc w:val="center"/>
        </w:pPr>
        <w:r>
          <w:fldChar w:fldCharType="begin"/>
        </w:r>
        <w:r>
          <w:instrText>PAGE   \* MERGEFORMAT</w:instrText>
        </w:r>
        <w:r>
          <w:fldChar w:fldCharType="separate"/>
        </w:r>
        <w:r>
          <w:rPr>
            <w:lang w:val="zh-TW"/>
          </w:rPr>
          <w:t>2</w:t>
        </w:r>
        <w:r>
          <w:fldChar w:fldCharType="end"/>
        </w:r>
      </w:p>
    </w:sdtContent>
  </w:sdt>
  <w:p w14:paraId="58D5056E" w14:textId="1ADD1217" w:rsidR="009F4447" w:rsidRDefault="009F4447">
    <w:pPr>
      <w:pBdr>
        <w:top w:val="nil"/>
        <w:left w:val="nil"/>
        <w:bottom w:val="nil"/>
        <w:right w:val="nil"/>
        <w:between w:val="nil"/>
      </w:pBdr>
      <w:tabs>
        <w:tab w:val="center" w:pos="4819"/>
        <w:tab w:val="right" w:pos="9071"/>
        <w:tab w:val="right" w:pos="9645"/>
      </w:tabs>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A72A6" w14:textId="77777777" w:rsidR="00BC2C87" w:rsidRDefault="00BC2C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BE871" w14:textId="77777777" w:rsidR="003C5755" w:rsidRDefault="003C5755">
      <w:r>
        <w:separator/>
      </w:r>
    </w:p>
  </w:footnote>
  <w:footnote w:type="continuationSeparator" w:id="0">
    <w:p w14:paraId="5CDA8D38" w14:textId="77777777" w:rsidR="003C5755" w:rsidRDefault="003C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4CE24" w14:textId="77777777" w:rsidR="00BC2C87" w:rsidRDefault="00BC2C87">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95B26" w14:textId="05B35EF0" w:rsidR="009F4447" w:rsidRDefault="009F4447">
    <w:pPr>
      <w:pBdr>
        <w:top w:val="nil"/>
        <w:left w:val="nil"/>
        <w:bottom w:val="nil"/>
        <w:right w:val="nil"/>
        <w:between w:val="nil"/>
      </w:pBdr>
      <w:tabs>
        <w:tab w:val="center" w:pos="4819"/>
        <w:tab w:val="right" w:pos="9071"/>
      </w:tabs>
      <w:rPr>
        <w:rFonts w:ascii="細明體" w:eastAsia="細明體" w:hAnsi="細明體" w:cs="細明體"/>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CABEE" w14:textId="77777777" w:rsidR="00BC2C87" w:rsidRDefault="00BC2C8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526F3"/>
    <w:multiLevelType w:val="multilevel"/>
    <w:tmpl w:val="9CEA2742"/>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sz w:val="24"/>
        <w:szCs w:val="24"/>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 w15:restartNumberingAfterBreak="0">
    <w:nsid w:val="0F630634"/>
    <w:multiLevelType w:val="multilevel"/>
    <w:tmpl w:val="7226AA98"/>
    <w:lvl w:ilvl="0">
      <w:start w:val="1"/>
      <w:numFmt w:val="decimal"/>
      <w:lvlText w:val="%1、"/>
      <w:lvlJc w:val="left"/>
      <w:pPr>
        <w:ind w:left="2040" w:hanging="72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1B5B18BE"/>
    <w:multiLevelType w:val="multilevel"/>
    <w:tmpl w:val="B90EF5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C005472"/>
    <w:multiLevelType w:val="multilevel"/>
    <w:tmpl w:val="C4CA34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DB444A4"/>
    <w:multiLevelType w:val="multilevel"/>
    <w:tmpl w:val="1FA6739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8C42BCE"/>
    <w:multiLevelType w:val="hybridMultilevel"/>
    <w:tmpl w:val="56FA06D4"/>
    <w:lvl w:ilvl="0" w:tplc="61823452">
      <w:start w:val="1"/>
      <w:numFmt w:val="decimal"/>
      <w:lvlText w:val="(%1)"/>
      <w:lvlJc w:val="left"/>
      <w:pPr>
        <w:ind w:left="720" w:hanging="480"/>
      </w:pPr>
      <w:rPr>
        <w:rFonts w:cs="Times New Roman" w:hint="eastAsia"/>
        <w:b w:val="0"/>
        <w:i w:val="0"/>
        <w:color w:val="000000"/>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2F063CE1"/>
    <w:multiLevelType w:val="multilevel"/>
    <w:tmpl w:val="844C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E55AAB"/>
    <w:multiLevelType w:val="hybridMultilevel"/>
    <w:tmpl w:val="3F4A747C"/>
    <w:lvl w:ilvl="0" w:tplc="04090017">
      <w:start w:val="1"/>
      <w:numFmt w:val="ideographLegalTraditional"/>
      <w:lvlText w:val="%1、"/>
      <w:lvlJc w:val="left"/>
      <w:pPr>
        <w:ind w:left="1430" w:hanging="720"/>
      </w:pPr>
      <w:rPr>
        <w:rFonts w:hint="default"/>
      </w:rPr>
    </w:lvl>
    <w:lvl w:ilvl="1" w:tplc="4E326626">
      <w:start w:val="1"/>
      <w:numFmt w:val="decimal"/>
      <w:lvlText w:val="(%2)"/>
      <w:lvlJc w:val="left"/>
      <w:pPr>
        <w:ind w:left="1595" w:hanging="405"/>
      </w:pPr>
      <w:rPr>
        <w:rFonts w:hint="default"/>
      </w:r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8" w15:restartNumberingAfterBreak="0">
    <w:nsid w:val="3B15472A"/>
    <w:multiLevelType w:val="hybridMultilevel"/>
    <w:tmpl w:val="BB06696C"/>
    <w:lvl w:ilvl="0" w:tplc="FFFFFFFF">
      <w:start w:val="1"/>
      <w:numFmt w:val="decimal"/>
      <w:lvlText w:val="(%1)"/>
      <w:lvlJc w:val="left"/>
      <w:pPr>
        <w:ind w:left="1189" w:hanging="480"/>
      </w:pPr>
      <w:rPr>
        <w:rFonts w:cs="Times New Roman" w:hint="eastAsia"/>
        <w:b w:val="0"/>
        <w:i w:val="0"/>
        <w:color w:val="000000"/>
        <w:sz w:val="28"/>
        <w:szCs w:val="28"/>
      </w:rPr>
    </w:lvl>
    <w:lvl w:ilvl="1" w:tplc="04090011">
      <w:start w:val="1"/>
      <w:numFmt w:val="upperLetter"/>
      <w:lvlText w:val="%2."/>
      <w:lvlJc w:val="left"/>
      <w:pPr>
        <w:ind w:left="1669" w:hanging="480"/>
      </w:pPr>
    </w:lvl>
    <w:lvl w:ilvl="2" w:tplc="FFFFFFFF" w:tentative="1">
      <w:start w:val="1"/>
      <w:numFmt w:val="lowerRoman"/>
      <w:lvlText w:val="%3."/>
      <w:lvlJc w:val="right"/>
      <w:pPr>
        <w:ind w:left="2149" w:hanging="480"/>
      </w:pPr>
    </w:lvl>
    <w:lvl w:ilvl="3" w:tplc="FFFFFFFF" w:tentative="1">
      <w:start w:val="1"/>
      <w:numFmt w:val="decimal"/>
      <w:lvlText w:val="%4."/>
      <w:lvlJc w:val="left"/>
      <w:pPr>
        <w:ind w:left="2629" w:hanging="480"/>
      </w:pPr>
    </w:lvl>
    <w:lvl w:ilvl="4" w:tplc="FFFFFFFF" w:tentative="1">
      <w:start w:val="1"/>
      <w:numFmt w:val="ideographTraditional"/>
      <w:lvlText w:val="%5、"/>
      <w:lvlJc w:val="left"/>
      <w:pPr>
        <w:ind w:left="3109" w:hanging="480"/>
      </w:pPr>
    </w:lvl>
    <w:lvl w:ilvl="5" w:tplc="FFFFFFFF" w:tentative="1">
      <w:start w:val="1"/>
      <w:numFmt w:val="lowerRoman"/>
      <w:lvlText w:val="%6."/>
      <w:lvlJc w:val="right"/>
      <w:pPr>
        <w:ind w:left="3589" w:hanging="480"/>
      </w:pPr>
    </w:lvl>
    <w:lvl w:ilvl="6" w:tplc="FFFFFFFF" w:tentative="1">
      <w:start w:val="1"/>
      <w:numFmt w:val="decimal"/>
      <w:lvlText w:val="%7."/>
      <w:lvlJc w:val="left"/>
      <w:pPr>
        <w:ind w:left="4069" w:hanging="480"/>
      </w:pPr>
    </w:lvl>
    <w:lvl w:ilvl="7" w:tplc="FFFFFFFF" w:tentative="1">
      <w:start w:val="1"/>
      <w:numFmt w:val="ideographTraditional"/>
      <w:lvlText w:val="%8、"/>
      <w:lvlJc w:val="left"/>
      <w:pPr>
        <w:ind w:left="4549" w:hanging="480"/>
      </w:pPr>
    </w:lvl>
    <w:lvl w:ilvl="8" w:tplc="FFFFFFFF" w:tentative="1">
      <w:start w:val="1"/>
      <w:numFmt w:val="lowerRoman"/>
      <w:lvlText w:val="%9."/>
      <w:lvlJc w:val="right"/>
      <w:pPr>
        <w:ind w:left="5029" w:hanging="480"/>
      </w:pPr>
    </w:lvl>
  </w:abstractNum>
  <w:abstractNum w:abstractNumId="9" w15:restartNumberingAfterBreak="0">
    <w:nsid w:val="469C0A0E"/>
    <w:multiLevelType w:val="multilevel"/>
    <w:tmpl w:val="C03E950A"/>
    <w:lvl w:ilvl="0">
      <w:start w:val="1"/>
      <w:numFmt w:val="decimal"/>
      <w:lvlText w:val="%1、"/>
      <w:lvlJc w:val="left"/>
      <w:pPr>
        <w:ind w:left="720" w:hanging="720"/>
      </w:pPr>
    </w:lvl>
    <w:lvl w:ilvl="1">
      <w:start w:val="1"/>
      <w:numFmt w:val="decimal"/>
      <w:lvlText w:val="%2."/>
      <w:lvlJc w:val="left"/>
      <w:pPr>
        <w:ind w:left="1200" w:hanging="480"/>
      </w:pPr>
      <w:rPr>
        <w:b w:val="0"/>
      </w:r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abstractNum w:abstractNumId="10" w15:restartNumberingAfterBreak="0">
    <w:nsid w:val="48867290"/>
    <w:multiLevelType w:val="hybridMultilevel"/>
    <w:tmpl w:val="8EA8371E"/>
    <w:lvl w:ilvl="0" w:tplc="61823452">
      <w:start w:val="1"/>
      <w:numFmt w:val="decimal"/>
      <w:lvlText w:val="(%1)"/>
      <w:lvlJc w:val="left"/>
      <w:pPr>
        <w:ind w:left="1189" w:hanging="480"/>
      </w:pPr>
      <w:rPr>
        <w:rFonts w:cs="Times New Roman" w:hint="eastAsia"/>
        <w:b w:val="0"/>
        <w:i w:val="0"/>
        <w:color w:val="000000"/>
        <w:sz w:val="28"/>
        <w:szCs w:val="28"/>
      </w:r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15:restartNumberingAfterBreak="0">
    <w:nsid w:val="50840B4F"/>
    <w:multiLevelType w:val="multilevel"/>
    <w:tmpl w:val="13F05DF6"/>
    <w:lvl w:ilvl="0">
      <w:start w:val="1"/>
      <w:numFmt w:val="decimal"/>
      <w:lvlText w:val="(%1)"/>
      <w:lvlJc w:val="right"/>
      <w:pPr>
        <w:ind w:left="720" w:hanging="360"/>
      </w:pPr>
      <w:rPr>
        <w:rFonts w:ascii="Times New Roman" w:hAnsi="Times New Roman" w:cs="Times New Roman"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B575099"/>
    <w:multiLevelType w:val="multilevel"/>
    <w:tmpl w:val="67661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AF45A93"/>
    <w:multiLevelType w:val="hybridMultilevel"/>
    <w:tmpl w:val="007AAB1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75AB62DD"/>
    <w:multiLevelType w:val="hybridMultilevel"/>
    <w:tmpl w:val="FFBA489A"/>
    <w:lvl w:ilvl="0" w:tplc="04090011">
      <w:start w:val="1"/>
      <w:numFmt w:val="upperLetter"/>
      <w:lvlText w:val="%1."/>
      <w:lvlJc w:val="left"/>
      <w:pPr>
        <w:ind w:left="1669" w:hanging="480"/>
      </w:p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num w:numId="1" w16cid:durableId="925728594">
    <w:abstractNumId w:val="4"/>
  </w:num>
  <w:num w:numId="2" w16cid:durableId="497035761">
    <w:abstractNumId w:val="3"/>
  </w:num>
  <w:num w:numId="3" w16cid:durableId="879897460">
    <w:abstractNumId w:val="1"/>
  </w:num>
  <w:num w:numId="4" w16cid:durableId="2014915500">
    <w:abstractNumId w:val="2"/>
  </w:num>
  <w:num w:numId="5" w16cid:durableId="263344091">
    <w:abstractNumId w:val="9"/>
  </w:num>
  <w:num w:numId="6" w16cid:durableId="993144617">
    <w:abstractNumId w:val="0"/>
  </w:num>
  <w:num w:numId="7" w16cid:durableId="1817649387">
    <w:abstractNumId w:val="12"/>
  </w:num>
  <w:num w:numId="8" w16cid:durableId="1619675586">
    <w:abstractNumId w:val="11"/>
  </w:num>
  <w:num w:numId="9" w16cid:durableId="731854566">
    <w:abstractNumId w:val="6"/>
  </w:num>
  <w:num w:numId="10" w16cid:durableId="1931694075">
    <w:abstractNumId w:val="7"/>
  </w:num>
  <w:num w:numId="11" w16cid:durableId="1847163959">
    <w:abstractNumId w:val="5"/>
  </w:num>
  <w:num w:numId="12" w16cid:durableId="401106515">
    <w:abstractNumId w:val="10"/>
  </w:num>
  <w:num w:numId="13" w16cid:durableId="1823228667">
    <w:abstractNumId w:val="13"/>
  </w:num>
  <w:num w:numId="14" w16cid:durableId="1345547737">
    <w:abstractNumId w:val="8"/>
  </w:num>
  <w:num w:numId="15" w16cid:durableId="3112546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447"/>
    <w:rsid w:val="000005DC"/>
    <w:rsid w:val="00003ABA"/>
    <w:rsid w:val="000406C0"/>
    <w:rsid w:val="00045E4D"/>
    <w:rsid w:val="000D364A"/>
    <w:rsid w:val="000D5581"/>
    <w:rsid w:val="000E0F36"/>
    <w:rsid w:val="000E5560"/>
    <w:rsid w:val="00101DEC"/>
    <w:rsid w:val="001112E0"/>
    <w:rsid w:val="00122627"/>
    <w:rsid w:val="001575D5"/>
    <w:rsid w:val="00161927"/>
    <w:rsid w:val="001C2473"/>
    <w:rsid w:val="00227C35"/>
    <w:rsid w:val="00265C2E"/>
    <w:rsid w:val="00266B82"/>
    <w:rsid w:val="00277552"/>
    <w:rsid w:val="00282154"/>
    <w:rsid w:val="002B0890"/>
    <w:rsid w:val="002D4D0B"/>
    <w:rsid w:val="003056FB"/>
    <w:rsid w:val="003164EF"/>
    <w:rsid w:val="00324BA7"/>
    <w:rsid w:val="003319A9"/>
    <w:rsid w:val="003400E8"/>
    <w:rsid w:val="0036722B"/>
    <w:rsid w:val="00371FB5"/>
    <w:rsid w:val="00377725"/>
    <w:rsid w:val="00383647"/>
    <w:rsid w:val="00385733"/>
    <w:rsid w:val="003970F7"/>
    <w:rsid w:val="003C5755"/>
    <w:rsid w:val="004022EF"/>
    <w:rsid w:val="00483C09"/>
    <w:rsid w:val="004853CB"/>
    <w:rsid w:val="004C21EC"/>
    <w:rsid w:val="004E3DFD"/>
    <w:rsid w:val="00505FB2"/>
    <w:rsid w:val="00510F1B"/>
    <w:rsid w:val="0055442B"/>
    <w:rsid w:val="00575AF3"/>
    <w:rsid w:val="00577112"/>
    <w:rsid w:val="00581279"/>
    <w:rsid w:val="00590C6E"/>
    <w:rsid w:val="0059158B"/>
    <w:rsid w:val="00593947"/>
    <w:rsid w:val="005A21F2"/>
    <w:rsid w:val="005B7582"/>
    <w:rsid w:val="005C34BB"/>
    <w:rsid w:val="005C628A"/>
    <w:rsid w:val="005D4C53"/>
    <w:rsid w:val="005E401A"/>
    <w:rsid w:val="005E6D9D"/>
    <w:rsid w:val="005F4C5E"/>
    <w:rsid w:val="00610E95"/>
    <w:rsid w:val="00633615"/>
    <w:rsid w:val="00636BF4"/>
    <w:rsid w:val="006463E2"/>
    <w:rsid w:val="00655B73"/>
    <w:rsid w:val="00660DEA"/>
    <w:rsid w:val="006964C8"/>
    <w:rsid w:val="006B06F9"/>
    <w:rsid w:val="006D2FD4"/>
    <w:rsid w:val="006D74A9"/>
    <w:rsid w:val="00736644"/>
    <w:rsid w:val="00757B00"/>
    <w:rsid w:val="00770451"/>
    <w:rsid w:val="00773692"/>
    <w:rsid w:val="007A5DA3"/>
    <w:rsid w:val="007A7208"/>
    <w:rsid w:val="007B1027"/>
    <w:rsid w:val="007B167F"/>
    <w:rsid w:val="007B2B52"/>
    <w:rsid w:val="007B4766"/>
    <w:rsid w:val="007D2886"/>
    <w:rsid w:val="007E5F97"/>
    <w:rsid w:val="0080155A"/>
    <w:rsid w:val="00816232"/>
    <w:rsid w:val="00824337"/>
    <w:rsid w:val="0084272E"/>
    <w:rsid w:val="0085447E"/>
    <w:rsid w:val="008C3012"/>
    <w:rsid w:val="009033DC"/>
    <w:rsid w:val="00917C2A"/>
    <w:rsid w:val="0095422F"/>
    <w:rsid w:val="00961761"/>
    <w:rsid w:val="00981E8F"/>
    <w:rsid w:val="00992D14"/>
    <w:rsid w:val="00997FA1"/>
    <w:rsid w:val="009C3D7A"/>
    <w:rsid w:val="009E14F5"/>
    <w:rsid w:val="009F36DB"/>
    <w:rsid w:val="009F4447"/>
    <w:rsid w:val="00A23264"/>
    <w:rsid w:val="00A40563"/>
    <w:rsid w:val="00A40FE1"/>
    <w:rsid w:val="00A53D75"/>
    <w:rsid w:val="00A70B82"/>
    <w:rsid w:val="00A960A7"/>
    <w:rsid w:val="00AA1F4E"/>
    <w:rsid w:val="00AE6ABE"/>
    <w:rsid w:val="00AF4F81"/>
    <w:rsid w:val="00B31967"/>
    <w:rsid w:val="00B3749A"/>
    <w:rsid w:val="00B70784"/>
    <w:rsid w:val="00B97A92"/>
    <w:rsid w:val="00BC2C87"/>
    <w:rsid w:val="00BE1735"/>
    <w:rsid w:val="00BF3E63"/>
    <w:rsid w:val="00BF6224"/>
    <w:rsid w:val="00BF6B66"/>
    <w:rsid w:val="00C41440"/>
    <w:rsid w:val="00C54734"/>
    <w:rsid w:val="00C54B26"/>
    <w:rsid w:val="00C55CDD"/>
    <w:rsid w:val="00C75D18"/>
    <w:rsid w:val="00CA35B2"/>
    <w:rsid w:val="00CA4920"/>
    <w:rsid w:val="00CB5F69"/>
    <w:rsid w:val="00CD1E2C"/>
    <w:rsid w:val="00CE0859"/>
    <w:rsid w:val="00CF2CE4"/>
    <w:rsid w:val="00D109E0"/>
    <w:rsid w:val="00D121AE"/>
    <w:rsid w:val="00D13171"/>
    <w:rsid w:val="00D427D9"/>
    <w:rsid w:val="00D60C1E"/>
    <w:rsid w:val="00D738CC"/>
    <w:rsid w:val="00D741EA"/>
    <w:rsid w:val="00D861DF"/>
    <w:rsid w:val="00D96D4D"/>
    <w:rsid w:val="00DD0729"/>
    <w:rsid w:val="00DF05CB"/>
    <w:rsid w:val="00DF2870"/>
    <w:rsid w:val="00E12775"/>
    <w:rsid w:val="00E148E1"/>
    <w:rsid w:val="00E41DD5"/>
    <w:rsid w:val="00E52DCD"/>
    <w:rsid w:val="00E54675"/>
    <w:rsid w:val="00E658AB"/>
    <w:rsid w:val="00E933CC"/>
    <w:rsid w:val="00F31F6E"/>
    <w:rsid w:val="00F43E34"/>
    <w:rsid w:val="00F92FDD"/>
    <w:rsid w:val="00FD04FB"/>
    <w:rsid w:val="00FE61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768C3"/>
  <w15:docId w15:val="{D3BC47A1-CF4F-4AFA-BA00-DBAA22B5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link w:val="30"/>
    <w:uiPriority w:val="9"/>
    <w:qFormat/>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footer"/>
    <w:basedOn w:val="a"/>
    <w:link w:val="a5"/>
    <w:uiPriority w:val="99"/>
    <w:pPr>
      <w:tabs>
        <w:tab w:val="center" w:pos="4819"/>
        <w:tab w:val="right" w:pos="9071"/>
      </w:tabs>
      <w:adjustRightInd w:val="0"/>
      <w:textAlignment w:val="baseline"/>
    </w:pPr>
    <w:rPr>
      <w:rFonts w:ascii="細明體" w:eastAsia="細明體"/>
      <w:kern w:val="0"/>
      <w:sz w:val="20"/>
    </w:rPr>
  </w:style>
  <w:style w:type="paragraph" w:styleId="a6">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7">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8">
    <w:name w:val="a"/>
    <w:basedOn w:val="a"/>
    <w:pPr>
      <w:ind w:left="499" w:hanging="499"/>
    </w:pPr>
    <w:rPr>
      <w:rFonts w:ascii="華康中楷體" w:eastAsia="華康中楷體"/>
      <w:snapToGrid w:val="0"/>
      <w:sz w:val="28"/>
    </w:rPr>
  </w:style>
  <w:style w:type="paragraph" w:styleId="a9">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a">
    <w:name w:val="條文一"/>
    <w:basedOn w:val="a"/>
    <w:pPr>
      <w:adjustRightInd w:val="0"/>
      <w:ind w:left="512" w:right="57" w:hanging="540"/>
      <w:jc w:val="both"/>
      <w:textAlignment w:val="baseline"/>
    </w:pPr>
    <w:rPr>
      <w:rFonts w:ascii="全真楷書" w:eastAsia="全真楷書"/>
      <w:sz w:val="28"/>
    </w:rPr>
  </w:style>
  <w:style w:type="paragraph" w:styleId="20">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1">
    <w:name w:val="2"/>
    <w:basedOn w:val="a"/>
    <w:rsid w:val="00901022"/>
    <w:pPr>
      <w:ind w:left="240" w:right="240"/>
    </w:pPr>
    <w:rPr>
      <w:rFonts w:cs="新細明體"/>
    </w:rPr>
  </w:style>
  <w:style w:type="table" w:styleId="ab">
    <w:name w:val="Table Grid"/>
    <w:basedOn w:val="a1"/>
    <w:uiPriority w:val="59"/>
    <w:rsid w:val="00986AE8"/>
    <w:rPr>
      <w:rFonts w:ascii="Calibri" w:hAnsi="Calibr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列點"/>
    <w:basedOn w:val="a"/>
    <w:uiPriority w:val="34"/>
    <w:qFormat/>
    <w:rsid w:val="00986AE8"/>
    <w:pPr>
      <w:ind w:leftChars="200" w:left="480"/>
    </w:pPr>
  </w:style>
  <w:style w:type="paragraph" w:styleId="ad">
    <w:name w:val="Balloon Text"/>
    <w:basedOn w:val="a"/>
    <w:link w:val="ae"/>
    <w:rsid w:val="00CE4358"/>
    <w:rPr>
      <w:rFonts w:ascii="Cambria" w:hAnsi="Cambria"/>
      <w:sz w:val="18"/>
      <w:szCs w:val="18"/>
    </w:rPr>
  </w:style>
  <w:style w:type="character" w:customStyle="1" w:styleId="ae">
    <w:name w:val="註解方塊文字 字元"/>
    <w:link w:val="ad"/>
    <w:rsid w:val="00CE4358"/>
    <w:rPr>
      <w:rFonts w:ascii="Cambria" w:eastAsia="新細明體" w:hAnsi="Cambria" w:cs="Times New Roman"/>
      <w:kern w:val="2"/>
      <w:sz w:val="18"/>
      <w:szCs w:val="18"/>
    </w:rPr>
  </w:style>
  <w:style w:type="paragraph" w:customStyle="1" w:styleId="af">
    <w:name w:val="壹文"/>
    <w:basedOn w:val="a"/>
    <w:rsid w:val="00734B6E"/>
    <w:pPr>
      <w:adjustRightInd w:val="0"/>
      <w:spacing w:before="120" w:line="360" w:lineRule="atLeast"/>
      <w:ind w:left="680"/>
      <w:textAlignment w:val="baseline"/>
    </w:pPr>
    <w:rPr>
      <w:rFonts w:ascii="標楷體" w:eastAsia="標楷體"/>
      <w:kern w:val="0"/>
      <w:sz w:val="28"/>
    </w:rPr>
  </w:style>
  <w:style w:type="paragraph" w:styleId="af0">
    <w:name w:val="Subtitle"/>
    <w:basedOn w:val="a"/>
    <w:next w:val="a"/>
    <w:pPr>
      <w:keepNext/>
      <w:keepLines/>
      <w:spacing w:before="360" w:after="80"/>
    </w:pPr>
    <w:rPr>
      <w:rFonts w:ascii="Georgia" w:eastAsia="Georgia" w:hAnsi="Georgia" w:cs="Georgia"/>
      <w:i/>
      <w:color w:val="666666"/>
      <w:sz w:val="48"/>
      <w:szCs w:val="48"/>
    </w:rPr>
  </w:style>
  <w:style w:type="table" w:customStyle="1" w:styleId="af1">
    <w:basedOn w:val="TableNormal1"/>
    <w:tblPr>
      <w:tblStyleRowBandSize w:val="1"/>
      <w:tblStyleColBandSize w:val="1"/>
      <w:tblCellMar>
        <w:left w:w="115" w:type="dxa"/>
        <w:right w:w="115" w:type="dxa"/>
      </w:tblCellMar>
    </w:tblPr>
  </w:style>
  <w:style w:type="character" w:styleId="af2">
    <w:name w:val="annotation reference"/>
    <w:basedOn w:val="a0"/>
    <w:uiPriority w:val="99"/>
    <w:semiHidden/>
    <w:unhideWhenUsed/>
    <w:rsid w:val="00CE0859"/>
    <w:rPr>
      <w:sz w:val="18"/>
      <w:szCs w:val="18"/>
    </w:rPr>
  </w:style>
  <w:style w:type="paragraph" w:styleId="af3">
    <w:name w:val="annotation text"/>
    <w:basedOn w:val="a"/>
    <w:link w:val="af4"/>
    <w:uiPriority w:val="99"/>
    <w:semiHidden/>
    <w:unhideWhenUsed/>
    <w:rsid w:val="00CE0859"/>
  </w:style>
  <w:style w:type="character" w:customStyle="1" w:styleId="af4">
    <w:name w:val="註解文字 字元"/>
    <w:basedOn w:val="a0"/>
    <w:link w:val="af3"/>
    <w:uiPriority w:val="99"/>
    <w:semiHidden/>
    <w:rsid w:val="00CE0859"/>
    <w:rPr>
      <w:kern w:val="2"/>
    </w:rPr>
  </w:style>
  <w:style w:type="paragraph" w:styleId="af5">
    <w:name w:val="annotation subject"/>
    <w:basedOn w:val="af3"/>
    <w:next w:val="af3"/>
    <w:link w:val="af6"/>
    <w:uiPriority w:val="99"/>
    <w:semiHidden/>
    <w:unhideWhenUsed/>
    <w:rsid w:val="00CE0859"/>
    <w:rPr>
      <w:b/>
      <w:bCs/>
    </w:rPr>
  </w:style>
  <w:style w:type="character" w:customStyle="1" w:styleId="af6">
    <w:name w:val="註解主旨 字元"/>
    <w:basedOn w:val="af4"/>
    <w:link w:val="af5"/>
    <w:uiPriority w:val="99"/>
    <w:semiHidden/>
    <w:rsid w:val="00CE0859"/>
    <w:rPr>
      <w:b/>
      <w:bCs/>
      <w:kern w:val="2"/>
    </w:rPr>
  </w:style>
  <w:style w:type="paragraph" w:styleId="Web">
    <w:name w:val="Normal (Web)"/>
    <w:basedOn w:val="a"/>
    <w:uiPriority w:val="99"/>
    <w:unhideWhenUsed/>
    <w:rsid w:val="00FE61F9"/>
    <w:pPr>
      <w:widowControl/>
      <w:spacing w:before="100" w:beforeAutospacing="1" w:after="100" w:afterAutospacing="1"/>
    </w:pPr>
    <w:rPr>
      <w:rFonts w:ascii="新細明體" w:eastAsia="新細明體" w:hAnsi="新細明體" w:cs="新細明體"/>
      <w:kern w:val="0"/>
    </w:rPr>
  </w:style>
  <w:style w:type="character" w:customStyle="1" w:styleId="a5">
    <w:name w:val="頁尾 字元"/>
    <w:basedOn w:val="a0"/>
    <w:link w:val="a4"/>
    <w:uiPriority w:val="99"/>
    <w:rsid w:val="00BC2C87"/>
    <w:rPr>
      <w:rFonts w:ascii="細明體" w:eastAsia="細明體"/>
      <w:sz w:val="20"/>
    </w:rPr>
  </w:style>
  <w:style w:type="character" w:customStyle="1" w:styleId="30">
    <w:name w:val="標題 3 字元"/>
    <w:basedOn w:val="a0"/>
    <w:link w:val="3"/>
    <w:uiPriority w:val="9"/>
    <w:rsid w:val="00B31967"/>
    <w:rPr>
      <w:b/>
      <w:kern w:val="2"/>
      <w:sz w:val="28"/>
      <w:szCs w:val="28"/>
    </w:rPr>
  </w:style>
  <w:style w:type="character" w:styleId="af7">
    <w:name w:val="Strong"/>
    <w:basedOn w:val="a0"/>
    <w:uiPriority w:val="22"/>
    <w:qFormat/>
    <w:rsid w:val="00B31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82553">
      <w:bodyDiv w:val="1"/>
      <w:marLeft w:val="0"/>
      <w:marRight w:val="0"/>
      <w:marTop w:val="0"/>
      <w:marBottom w:val="0"/>
      <w:divBdr>
        <w:top w:val="none" w:sz="0" w:space="0" w:color="auto"/>
        <w:left w:val="none" w:sz="0" w:space="0" w:color="auto"/>
        <w:bottom w:val="none" w:sz="0" w:space="0" w:color="auto"/>
        <w:right w:val="none" w:sz="0" w:space="0" w:color="auto"/>
      </w:divBdr>
    </w:div>
    <w:div w:id="259022976">
      <w:bodyDiv w:val="1"/>
      <w:marLeft w:val="0"/>
      <w:marRight w:val="0"/>
      <w:marTop w:val="0"/>
      <w:marBottom w:val="0"/>
      <w:divBdr>
        <w:top w:val="none" w:sz="0" w:space="0" w:color="auto"/>
        <w:left w:val="none" w:sz="0" w:space="0" w:color="auto"/>
        <w:bottom w:val="none" w:sz="0" w:space="0" w:color="auto"/>
        <w:right w:val="none" w:sz="0" w:space="0" w:color="auto"/>
      </w:divBdr>
    </w:div>
    <w:div w:id="793839023">
      <w:bodyDiv w:val="1"/>
      <w:marLeft w:val="0"/>
      <w:marRight w:val="0"/>
      <w:marTop w:val="0"/>
      <w:marBottom w:val="0"/>
      <w:divBdr>
        <w:top w:val="none" w:sz="0" w:space="0" w:color="auto"/>
        <w:left w:val="none" w:sz="0" w:space="0" w:color="auto"/>
        <w:bottom w:val="none" w:sz="0" w:space="0" w:color="auto"/>
        <w:right w:val="none" w:sz="0" w:space="0" w:color="auto"/>
      </w:divBdr>
    </w:div>
    <w:div w:id="1031226650">
      <w:bodyDiv w:val="1"/>
      <w:marLeft w:val="0"/>
      <w:marRight w:val="0"/>
      <w:marTop w:val="0"/>
      <w:marBottom w:val="0"/>
      <w:divBdr>
        <w:top w:val="none" w:sz="0" w:space="0" w:color="auto"/>
        <w:left w:val="none" w:sz="0" w:space="0" w:color="auto"/>
        <w:bottom w:val="none" w:sz="0" w:space="0" w:color="auto"/>
        <w:right w:val="none" w:sz="0" w:space="0" w:color="auto"/>
      </w:divBdr>
    </w:div>
    <w:div w:id="1182162144">
      <w:bodyDiv w:val="1"/>
      <w:marLeft w:val="0"/>
      <w:marRight w:val="0"/>
      <w:marTop w:val="0"/>
      <w:marBottom w:val="0"/>
      <w:divBdr>
        <w:top w:val="none" w:sz="0" w:space="0" w:color="auto"/>
        <w:left w:val="none" w:sz="0" w:space="0" w:color="auto"/>
        <w:bottom w:val="none" w:sz="0" w:space="0" w:color="auto"/>
        <w:right w:val="none" w:sz="0" w:space="0" w:color="auto"/>
      </w:divBdr>
    </w:div>
    <w:div w:id="1395859440">
      <w:bodyDiv w:val="1"/>
      <w:marLeft w:val="0"/>
      <w:marRight w:val="0"/>
      <w:marTop w:val="0"/>
      <w:marBottom w:val="0"/>
      <w:divBdr>
        <w:top w:val="none" w:sz="0" w:space="0" w:color="auto"/>
        <w:left w:val="none" w:sz="0" w:space="0" w:color="auto"/>
        <w:bottom w:val="none" w:sz="0" w:space="0" w:color="auto"/>
        <w:right w:val="none" w:sz="0" w:space="0" w:color="auto"/>
      </w:divBdr>
    </w:div>
    <w:div w:id="1495877674">
      <w:bodyDiv w:val="1"/>
      <w:marLeft w:val="0"/>
      <w:marRight w:val="0"/>
      <w:marTop w:val="0"/>
      <w:marBottom w:val="0"/>
      <w:divBdr>
        <w:top w:val="none" w:sz="0" w:space="0" w:color="auto"/>
        <w:left w:val="none" w:sz="0" w:space="0" w:color="auto"/>
        <w:bottom w:val="none" w:sz="0" w:space="0" w:color="auto"/>
        <w:right w:val="none" w:sz="0" w:space="0" w:color="auto"/>
      </w:divBdr>
    </w:div>
    <w:div w:id="1584607053">
      <w:bodyDiv w:val="1"/>
      <w:marLeft w:val="0"/>
      <w:marRight w:val="0"/>
      <w:marTop w:val="0"/>
      <w:marBottom w:val="0"/>
      <w:divBdr>
        <w:top w:val="none" w:sz="0" w:space="0" w:color="auto"/>
        <w:left w:val="none" w:sz="0" w:space="0" w:color="auto"/>
        <w:bottom w:val="none" w:sz="0" w:space="0" w:color="auto"/>
        <w:right w:val="none" w:sz="0" w:space="0" w:color="auto"/>
      </w:divBdr>
    </w:div>
    <w:div w:id="1667316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DNCTS+TsxqlKMGHy4/fLse+YPQ==">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376</Words>
  <Characters>2149</Characters>
  <Application>Microsoft Office Word</Application>
  <DocSecurity>0</DocSecurity>
  <Lines>17</Lines>
  <Paragraphs>5</Paragraphs>
  <ScaleCrop>false</ScaleCrop>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江崇祥</dc:creator>
  <cp:lastModifiedBy>游琇伃</cp:lastModifiedBy>
  <cp:revision>2</cp:revision>
  <cp:lastPrinted>2026-11-05T06:31:00Z</cp:lastPrinted>
  <dcterms:created xsi:type="dcterms:W3CDTF">2026-11-05T06:50:00Z</dcterms:created>
  <dcterms:modified xsi:type="dcterms:W3CDTF">2026-11-05T06:50:00Z</dcterms:modified>
</cp:coreProperties>
</file>