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0B15E" w14:textId="77777777" w:rsidR="004B04C6" w:rsidRDefault="00000000">
      <w:pPr>
        <w:jc w:val="center"/>
        <w:rPr>
          <w:rFonts w:ascii="標楷體" w:eastAsia="標楷體" w:hAnsi="標楷體" w:cs="標楷體"/>
          <w:color w:val="000000"/>
          <w:sz w:val="36"/>
        </w:rPr>
      </w:pPr>
      <w:r>
        <w:rPr>
          <w:rFonts w:ascii="標楷體" w:eastAsia="標楷體" w:hAnsi="標楷體" w:cs="標楷體"/>
          <w:color w:val="000000"/>
          <w:sz w:val="36"/>
        </w:rPr>
        <w:t>專業勞務_採購規範書</w:t>
      </w:r>
    </w:p>
    <w:p w14:paraId="776140A8" w14:textId="3648EB65" w:rsidR="004B04C6" w:rsidRPr="00CD0985" w:rsidRDefault="00000000">
      <w:pPr>
        <w:pStyle w:val="Default0"/>
        <w:snapToGrid w:val="0"/>
        <w:spacing w:line="360" w:lineRule="auto"/>
        <w:jc w:val="center"/>
        <w:rPr>
          <w:rFonts w:eastAsia="標楷體"/>
          <w:sz w:val="32"/>
          <w:szCs w:val="32"/>
        </w:rPr>
      </w:pPr>
      <w:r w:rsidRPr="00CD0985">
        <w:rPr>
          <w:rFonts w:eastAsia="標楷體"/>
          <w:sz w:val="32"/>
          <w:szCs w:val="32"/>
        </w:rPr>
        <w:t>多因子告警情境下設備風險優先序判定準則研究</w:t>
      </w:r>
    </w:p>
    <w:p w14:paraId="68FA613E" w14:textId="77777777" w:rsidR="004B04C6" w:rsidRDefault="00000000">
      <w:pPr>
        <w:widowControl/>
        <w:numPr>
          <w:ilvl w:val="0"/>
          <w:numId w:val="2"/>
        </w:numPr>
        <w:autoSpaceDE w:val="0"/>
        <w:snapToGrid w:val="0"/>
        <w:spacing w:before="360" w:line="0" w:lineRule="atLeast"/>
        <w:ind w:left="482" w:hanging="482"/>
        <w:textAlignment w:val="bottom"/>
        <w:rPr>
          <w:rFonts w:ascii="標楷體" w:eastAsia="標楷體" w:hAnsi="標楷體" w:cs="標楷體"/>
          <w:b/>
          <w:color w:val="000000"/>
        </w:rPr>
      </w:pPr>
      <w:r>
        <w:rPr>
          <w:rFonts w:ascii="標楷體" w:eastAsia="標楷體" w:hAnsi="標楷體" w:cs="標楷體"/>
          <w:b/>
          <w:color w:val="000000"/>
          <w:szCs w:val="24"/>
        </w:rPr>
        <w:t>目的/用途說明：</w:t>
      </w:r>
    </w:p>
    <w:p w14:paraId="68717D3C" w14:textId="756B6313" w:rsidR="004B04C6" w:rsidRDefault="00000000">
      <w:pPr>
        <w:widowControl/>
        <w:autoSpaceDE w:val="0"/>
        <w:snapToGrid w:val="0"/>
        <w:spacing w:before="360" w:line="0" w:lineRule="atLeast"/>
        <w:ind w:left="482" w:firstLine="478"/>
        <w:jc w:val="both"/>
        <w:textAlignment w:val="bottom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/>
        </w:rPr>
        <w:t>本案</w:t>
      </w:r>
      <w:r w:rsidR="001637E1">
        <w:rPr>
          <w:rFonts w:ascii="標楷體" w:eastAsia="標楷體" w:hAnsi="標楷體" w:hint="eastAsia"/>
        </w:rPr>
        <w:t>之目的</w:t>
      </w:r>
      <w:r>
        <w:rPr>
          <w:rFonts w:ascii="標楷體" w:eastAsia="標楷體" w:hAnsi="標楷體"/>
        </w:rPr>
        <w:t>為</w:t>
      </w:r>
      <w:r w:rsidR="001637E1">
        <w:rPr>
          <w:rFonts w:ascii="標楷體" w:eastAsia="標楷體" w:hAnsi="標楷體" w:hint="eastAsia"/>
        </w:rPr>
        <w:t>當</w:t>
      </w:r>
      <w:r>
        <w:rPr>
          <w:rFonts w:ascii="標楷體" w:eastAsia="標楷體" w:hAnsi="標楷體"/>
        </w:rPr>
        <w:t>氣體告警或異常擴散情境下之設備/區域風險與處置優先序判定邏輯。受託方須依委託方提供之代表性告警情境、設備或區域資訊、維修/巡檢紀錄摘要、感測特徵、環境條件或既有模擬結果等資料，建立多因子評估架構、處置優先序判定準則及可追溯證據鏈呈現方式。成果可供委託方於日常監控、異常回溯、維護排序、應變演練及後續模型化應用時參考。</w:t>
      </w:r>
    </w:p>
    <w:p w14:paraId="64DE4E59" w14:textId="77777777" w:rsidR="004B04C6" w:rsidRPr="00CD0985" w:rsidRDefault="00000000">
      <w:pPr>
        <w:widowControl/>
        <w:numPr>
          <w:ilvl w:val="0"/>
          <w:numId w:val="2"/>
        </w:numPr>
        <w:autoSpaceDE w:val="0"/>
        <w:snapToGrid w:val="0"/>
        <w:spacing w:before="360" w:line="0" w:lineRule="atLeast"/>
        <w:ind w:left="482" w:hanging="482"/>
        <w:jc w:val="both"/>
        <w:textAlignment w:val="bottom"/>
        <w:rPr>
          <w:rFonts w:eastAsia="標楷體"/>
          <w:szCs w:val="24"/>
        </w:rPr>
      </w:pPr>
      <w:r w:rsidRPr="00CD0985">
        <w:rPr>
          <w:rFonts w:ascii="標楷體" w:eastAsia="標楷體" w:hAnsi="標楷體" w:cs="標楷體"/>
          <w:b/>
          <w:szCs w:val="24"/>
        </w:rPr>
        <w:t>規格/功能需求：</w:t>
      </w:r>
    </w:p>
    <w:p w14:paraId="3F708738" w14:textId="63A1C2A6" w:rsidR="004B04C6" w:rsidRDefault="00000000">
      <w:pPr>
        <w:numPr>
          <w:ilvl w:val="0"/>
          <w:numId w:val="5"/>
        </w:numPr>
        <w:autoSpaceDE w:val="0"/>
        <w:jc w:val="both"/>
        <w:rPr>
          <w:rFonts w:eastAsia="標楷體"/>
          <w:szCs w:val="24"/>
        </w:rPr>
      </w:pPr>
      <w:r>
        <w:rPr>
          <w:rFonts w:ascii="標楷體" w:eastAsia="標楷體" w:hAnsi="標楷體"/>
        </w:rPr>
        <w:t>建立多因子設備/區域風險評估架構，判定因子至少涵蓋告警強度或濃度趨勢、設備危害性、歷史維修/巡檢紀錄、區域敏感度、風向風速等面向。</w:t>
      </w:r>
    </w:p>
    <w:p w14:paraId="36EA2BE4" w14:textId="77777777" w:rsidR="004B04C6" w:rsidRDefault="00000000">
      <w:pPr>
        <w:numPr>
          <w:ilvl w:val="0"/>
          <w:numId w:val="5"/>
        </w:numPr>
        <w:autoSpaceDE w:val="0"/>
        <w:jc w:val="both"/>
        <w:rPr>
          <w:rFonts w:eastAsia="標楷體"/>
          <w:szCs w:val="24"/>
        </w:rPr>
      </w:pPr>
      <w:r>
        <w:rPr>
          <w:rFonts w:ascii="標楷體" w:eastAsia="標楷體" w:hAnsi="標楷體"/>
        </w:rPr>
        <w:t>建立可追溯之證據鏈呈現格式，至少涵蓋感測/告警特徵、設備或維修資訊、環境/區域條件等3類資料來源，並可說明排序判定之主要依據。</w:t>
      </w:r>
    </w:p>
    <w:p w14:paraId="50A29D4C" w14:textId="13362F48" w:rsidR="004B04C6" w:rsidRDefault="00000000">
      <w:pPr>
        <w:numPr>
          <w:ilvl w:val="0"/>
          <w:numId w:val="5"/>
        </w:numPr>
        <w:autoSpaceDE w:val="0"/>
        <w:jc w:val="both"/>
        <w:rPr>
          <w:rFonts w:eastAsia="標楷體"/>
          <w:szCs w:val="24"/>
        </w:rPr>
      </w:pPr>
      <w:r>
        <w:rPr>
          <w:rFonts w:ascii="標楷體" w:eastAsia="標楷體" w:hAnsi="標楷體"/>
        </w:rPr>
        <w:t>以委託方提供代表性情境進行案例測試，逐案輸出前</w:t>
      </w:r>
      <w:r w:rsidR="001637E1">
        <w:rPr>
          <w:rFonts w:ascii="標楷體" w:eastAsia="標楷體" w:hAnsi="標楷體" w:hint="eastAsia"/>
        </w:rPr>
        <w:t>3</w:t>
      </w:r>
      <w:r>
        <w:rPr>
          <w:rFonts w:ascii="標楷體" w:eastAsia="標楷體" w:hAnsi="標楷體"/>
        </w:rPr>
        <w:t>項優先關注設備或區域；案例判定結果與人工標</w:t>
      </w:r>
      <w:proofErr w:type="gramStart"/>
      <w:r>
        <w:rPr>
          <w:rFonts w:ascii="標楷體" w:eastAsia="標楷體" w:hAnsi="標楷體"/>
        </w:rPr>
        <w:t>註</w:t>
      </w:r>
      <w:proofErr w:type="gramEnd"/>
      <w:r>
        <w:rPr>
          <w:rFonts w:ascii="標楷體" w:eastAsia="標楷體" w:hAnsi="標楷體"/>
        </w:rPr>
        <w:t>結論之一致性目標達80%以上。</w:t>
      </w:r>
    </w:p>
    <w:p w14:paraId="097953CA" w14:textId="310DDF62" w:rsidR="004B04C6" w:rsidRPr="001020AE" w:rsidRDefault="001020AE" w:rsidP="001020AE">
      <w:pPr>
        <w:pStyle w:val="ae"/>
        <w:numPr>
          <w:ilvl w:val="0"/>
          <w:numId w:val="5"/>
        </w:numPr>
        <w:rPr>
          <w:rFonts w:ascii="標楷體" w:eastAsia="標楷體" w:hAnsi="標楷體"/>
        </w:rPr>
      </w:pPr>
      <w:r w:rsidRPr="001020AE">
        <w:rPr>
          <w:rFonts w:ascii="標楷體" w:eastAsia="標楷體" w:hAnsi="標楷體" w:hint="eastAsia"/>
        </w:rPr>
        <w:t>每月與我方進行會議確認進度，並於結案時提交結案報告</w:t>
      </w:r>
      <w:r w:rsidRPr="001020AE">
        <w:rPr>
          <w:rFonts w:ascii="標楷體" w:eastAsia="標楷體" w:hAnsi="標楷體"/>
        </w:rPr>
        <w:t>。</w:t>
      </w:r>
    </w:p>
    <w:p w14:paraId="0E90246F" w14:textId="77777777" w:rsidR="004B04C6" w:rsidRDefault="004B04C6">
      <w:pPr>
        <w:pStyle w:val="Default0"/>
        <w:snapToGrid w:val="0"/>
        <w:spacing w:line="360" w:lineRule="auto"/>
        <w:rPr>
          <w:rFonts w:ascii="Times New Roman" w:eastAsia="標楷體" w:hAnsi="Times New Roman" w:cs="Times New Roman"/>
          <w:color w:val="FF0000"/>
        </w:rPr>
      </w:pPr>
    </w:p>
    <w:p w14:paraId="4AD264B4" w14:textId="77777777" w:rsidR="004B04C6" w:rsidRDefault="00000000">
      <w:pPr>
        <w:widowControl/>
        <w:numPr>
          <w:ilvl w:val="0"/>
          <w:numId w:val="2"/>
        </w:numPr>
        <w:autoSpaceDE w:val="0"/>
        <w:snapToGrid w:val="0"/>
        <w:spacing w:before="360" w:line="0" w:lineRule="atLeast"/>
        <w:ind w:left="482" w:hanging="482"/>
        <w:textAlignment w:val="bottom"/>
        <w:rPr>
          <w:rFonts w:ascii="標楷體" w:eastAsia="標楷體" w:hAnsi="標楷體" w:cs="標楷體"/>
          <w:b/>
          <w:color w:val="000000"/>
          <w:szCs w:val="24"/>
        </w:rPr>
      </w:pPr>
      <w:r>
        <w:rPr>
          <w:rFonts w:ascii="標楷體" w:eastAsia="標楷體" w:hAnsi="標楷體" w:cs="標楷體"/>
          <w:b/>
          <w:color w:val="000000"/>
          <w:szCs w:val="24"/>
        </w:rPr>
        <w:t>檢測/驗收標準：</w:t>
      </w:r>
    </w:p>
    <w:p w14:paraId="046E37F1" w14:textId="6FEE40D8" w:rsidR="004B04C6" w:rsidRPr="00CD0985" w:rsidRDefault="00000000">
      <w:pPr>
        <w:numPr>
          <w:ilvl w:val="0"/>
          <w:numId w:val="4"/>
        </w:numPr>
        <w:autoSpaceDE w:val="0"/>
        <w:rPr>
          <w:rFonts w:eastAsia="標楷體"/>
          <w:szCs w:val="24"/>
        </w:rPr>
      </w:pPr>
      <w:r w:rsidRPr="00CD0985">
        <w:rPr>
          <w:rFonts w:ascii="標楷體" w:eastAsia="標楷體" w:hAnsi="標楷體"/>
        </w:rPr>
        <w:t>工作時程：</w:t>
      </w:r>
      <w:r w:rsidR="00F253A1">
        <w:rPr>
          <w:rFonts w:ascii="標楷體" w:eastAsia="標楷體" w:hAnsi="標楷體" w:hint="eastAsia"/>
        </w:rPr>
        <w:t>下單後</w:t>
      </w:r>
      <w:r w:rsidRPr="00CD0985">
        <w:rPr>
          <w:rFonts w:ascii="標楷體" w:eastAsia="標楷體" w:hAnsi="標楷體"/>
        </w:rPr>
        <w:t>~115.1</w:t>
      </w:r>
      <w:r w:rsidR="002933E2">
        <w:rPr>
          <w:rFonts w:ascii="標楷體" w:eastAsia="標楷體" w:hAnsi="標楷體" w:hint="eastAsia"/>
        </w:rPr>
        <w:t>2</w:t>
      </w:r>
      <w:r w:rsidRPr="00CD0985">
        <w:rPr>
          <w:rFonts w:ascii="標楷體" w:eastAsia="標楷體" w:hAnsi="標楷體"/>
        </w:rPr>
        <w:t>.15</w:t>
      </w:r>
    </w:p>
    <w:p w14:paraId="1364D745" w14:textId="77777777" w:rsidR="004B04C6" w:rsidRPr="00CD0985" w:rsidRDefault="00000000">
      <w:pPr>
        <w:numPr>
          <w:ilvl w:val="0"/>
          <w:numId w:val="4"/>
        </w:numPr>
        <w:autoSpaceDE w:val="0"/>
        <w:rPr>
          <w:rFonts w:eastAsia="標楷體"/>
          <w:szCs w:val="24"/>
        </w:rPr>
      </w:pPr>
      <w:r w:rsidRPr="00CD0985">
        <w:rPr>
          <w:rFonts w:eastAsia="標楷體"/>
          <w:szCs w:val="24"/>
        </w:rPr>
        <w:t>驗收項目：</w:t>
      </w:r>
    </w:p>
    <w:p w14:paraId="35226B7D" w14:textId="77777777" w:rsidR="00F253A1" w:rsidRDefault="00CD0985" w:rsidP="00F253A1">
      <w:pPr>
        <w:numPr>
          <w:ilvl w:val="0"/>
          <w:numId w:val="3"/>
        </w:numPr>
        <w:autoSpaceDE w:val="0"/>
        <w:rPr>
          <w:rFonts w:eastAsia="標楷體"/>
          <w:color w:val="FF0000"/>
          <w:szCs w:val="24"/>
        </w:rPr>
      </w:pPr>
      <w:r w:rsidRPr="00CD0985">
        <w:rPr>
          <w:rFonts w:ascii="標楷體" w:eastAsia="標楷體" w:hAnsi="標楷體" w:hint="eastAsia"/>
        </w:rPr>
        <w:t>需繳交</w:t>
      </w:r>
      <w:r>
        <w:rPr>
          <w:rFonts w:ascii="標楷體" w:eastAsia="標楷體" w:hAnsi="標楷體"/>
        </w:rPr>
        <w:t>結案報告1份，內容須包含研究方法、準則建置成果、案例測試結果、適用限制、</w:t>
      </w:r>
      <w:r w:rsidRPr="00CD0985">
        <w:rPr>
          <w:rFonts w:ascii="標楷體" w:eastAsia="標楷體" w:hAnsi="標楷體" w:hint="eastAsia"/>
        </w:rPr>
        <w:t>可供後續研究使用之</w:t>
      </w:r>
      <w:r>
        <w:rPr>
          <w:rFonts w:ascii="標楷體" w:eastAsia="標楷體" w:hAnsi="標楷體"/>
        </w:rPr>
        <w:t>現場導入建議及後續模型化應用方向。</w:t>
      </w:r>
    </w:p>
    <w:p w14:paraId="6B9D7137" w14:textId="18DCA1BA" w:rsidR="004B04C6" w:rsidRPr="00F253A1" w:rsidRDefault="00000000" w:rsidP="00F253A1">
      <w:pPr>
        <w:numPr>
          <w:ilvl w:val="0"/>
          <w:numId w:val="3"/>
        </w:numPr>
        <w:autoSpaceDE w:val="0"/>
        <w:rPr>
          <w:rFonts w:eastAsia="標楷體" w:hint="eastAsia"/>
          <w:color w:val="FF0000"/>
          <w:szCs w:val="24"/>
        </w:rPr>
      </w:pPr>
      <w:r w:rsidRPr="00F253A1">
        <w:rPr>
          <w:rFonts w:eastAsia="標楷體"/>
          <w:szCs w:val="24"/>
        </w:rPr>
        <w:t>若未通過上述驗收條件，須於</w:t>
      </w:r>
      <w:r w:rsidRPr="00F253A1">
        <w:rPr>
          <w:rFonts w:eastAsia="標楷體"/>
          <w:szCs w:val="24"/>
        </w:rPr>
        <w:t>14</w:t>
      </w:r>
      <w:r w:rsidRPr="00F253A1">
        <w:rPr>
          <w:rFonts w:eastAsia="標楷體"/>
          <w:szCs w:val="24"/>
        </w:rPr>
        <w:t>個日曆天進行改善，經測試無誤後方可驗收，若期限內無法改善，則工研院有權視情況終止合約，不支付任何款項。</w:t>
      </w:r>
    </w:p>
    <w:p w14:paraId="120D45F1" w14:textId="3350A823" w:rsidR="004B04C6" w:rsidRPr="00CD0985" w:rsidRDefault="00000000">
      <w:pPr>
        <w:numPr>
          <w:ilvl w:val="0"/>
          <w:numId w:val="4"/>
        </w:numPr>
        <w:autoSpaceDE w:val="0"/>
        <w:rPr>
          <w:rFonts w:eastAsia="標楷體"/>
          <w:szCs w:val="24"/>
        </w:rPr>
      </w:pPr>
      <w:r w:rsidRPr="00CD0985">
        <w:rPr>
          <w:rFonts w:ascii="標楷體" w:eastAsia="標楷體" w:hAnsi="標楷體"/>
        </w:rPr>
        <w:t>受託方於115年1</w:t>
      </w:r>
      <w:r w:rsidR="007460AF">
        <w:rPr>
          <w:rFonts w:ascii="標楷體" w:eastAsia="標楷體" w:hAnsi="標楷體" w:hint="eastAsia"/>
        </w:rPr>
        <w:t>1</w:t>
      </w:r>
      <w:r w:rsidRPr="00CD0985">
        <w:rPr>
          <w:rFonts w:ascii="標楷體" w:eastAsia="標楷體" w:hAnsi="標楷體"/>
        </w:rPr>
        <w:t>月15日前完成</w:t>
      </w:r>
      <w:proofErr w:type="gramStart"/>
      <w:r w:rsidRPr="00CD0985">
        <w:rPr>
          <w:rFonts w:ascii="標楷體" w:eastAsia="標楷體" w:hAnsi="標楷體"/>
        </w:rPr>
        <w:t>”</w:t>
      </w:r>
      <w:proofErr w:type="gramEnd"/>
      <w:r w:rsidRPr="00CD0985">
        <w:rPr>
          <w:rFonts w:ascii="標楷體" w:eastAsia="標楷體" w:hAnsi="標楷體"/>
        </w:rPr>
        <w:t>驗收項目</w:t>
      </w:r>
      <w:proofErr w:type="gramStart"/>
      <w:r w:rsidRPr="00CD0985">
        <w:rPr>
          <w:rFonts w:ascii="標楷體" w:eastAsia="標楷體" w:hAnsi="標楷體"/>
        </w:rPr>
        <w:t>”</w:t>
      </w:r>
      <w:proofErr w:type="gramEnd"/>
      <w:r w:rsidRPr="00CD0985">
        <w:rPr>
          <w:rFonts w:ascii="標楷體" w:eastAsia="標楷體" w:hAnsi="標楷體"/>
        </w:rPr>
        <w:t>後，委託方支付計畫總金額之100%。</w:t>
      </w:r>
    </w:p>
    <w:p w14:paraId="2240E4E0" w14:textId="6280ADF2" w:rsidR="004B04C6" w:rsidRPr="00CD0985" w:rsidRDefault="00000000">
      <w:pPr>
        <w:widowControl/>
        <w:numPr>
          <w:ilvl w:val="0"/>
          <w:numId w:val="2"/>
        </w:numPr>
        <w:autoSpaceDE w:val="0"/>
        <w:snapToGrid w:val="0"/>
        <w:spacing w:before="360" w:line="0" w:lineRule="atLeast"/>
        <w:ind w:left="482" w:hanging="482"/>
        <w:textAlignment w:val="bottom"/>
        <w:rPr>
          <w:rFonts w:ascii="標楷體" w:eastAsia="標楷體" w:hAnsi="標楷體" w:cs="標楷體"/>
          <w:b/>
          <w:szCs w:val="24"/>
        </w:rPr>
      </w:pPr>
      <w:r w:rsidRPr="00CD0985">
        <w:rPr>
          <w:rFonts w:ascii="標楷體" w:eastAsia="標楷體" w:hAnsi="標楷體"/>
        </w:rPr>
        <w:t>交貨期： 2026 年 1</w:t>
      </w:r>
      <w:r w:rsidR="002933E2">
        <w:rPr>
          <w:rFonts w:ascii="標楷體" w:eastAsia="標楷體" w:hAnsi="標楷體" w:hint="eastAsia"/>
        </w:rPr>
        <w:t>2</w:t>
      </w:r>
      <w:r w:rsidRPr="00CD0985">
        <w:rPr>
          <w:rFonts w:ascii="標楷體" w:eastAsia="標楷體" w:hAnsi="標楷體"/>
        </w:rPr>
        <w:t xml:space="preserve"> 月 15 日前</w:t>
      </w:r>
    </w:p>
    <w:p w14:paraId="2E99334D" w14:textId="77777777" w:rsidR="004B04C6" w:rsidRDefault="00000000">
      <w:pPr>
        <w:widowControl/>
        <w:numPr>
          <w:ilvl w:val="0"/>
          <w:numId w:val="2"/>
        </w:numPr>
        <w:tabs>
          <w:tab w:val="clear" w:pos="480"/>
        </w:tabs>
        <w:autoSpaceDE w:val="0"/>
        <w:snapToGrid w:val="0"/>
        <w:spacing w:before="360" w:line="0" w:lineRule="atLeast"/>
        <w:ind w:left="482" w:hanging="482"/>
        <w:textAlignment w:val="bottom"/>
        <w:rPr>
          <w:rFonts w:ascii="標楷體" w:eastAsia="標楷體" w:hAnsi="標楷體" w:cs="標楷體"/>
          <w:b/>
          <w:color w:val="000000"/>
          <w:szCs w:val="24"/>
        </w:rPr>
      </w:pPr>
      <w:r>
        <w:rPr>
          <w:rFonts w:ascii="標楷體" w:eastAsia="標楷體" w:hAnsi="標楷體"/>
        </w:rPr>
        <w:lastRenderedPageBreak/>
        <w:t xml:space="preserve">安裝/測試要求：□有  </w:t>
      </w:r>
      <w:proofErr w:type="gramStart"/>
      <w:r>
        <w:rPr>
          <w:rFonts w:ascii="標楷體" w:eastAsia="標楷體" w:hAnsi="標楷體"/>
        </w:rPr>
        <w:t>▓</w:t>
      </w:r>
      <w:proofErr w:type="gramEnd"/>
      <w:r>
        <w:rPr>
          <w:rFonts w:ascii="標楷體" w:eastAsia="標楷體" w:hAnsi="標楷體"/>
        </w:rPr>
        <w:t>無</w:t>
      </w:r>
    </w:p>
    <w:p w14:paraId="4651E737" w14:textId="77777777" w:rsidR="004B04C6" w:rsidRDefault="00000000">
      <w:pPr>
        <w:widowControl/>
        <w:numPr>
          <w:ilvl w:val="0"/>
          <w:numId w:val="2"/>
        </w:numPr>
        <w:autoSpaceDE w:val="0"/>
        <w:snapToGrid w:val="0"/>
        <w:spacing w:before="360" w:line="0" w:lineRule="atLeast"/>
        <w:ind w:left="482" w:hanging="482"/>
        <w:textAlignment w:val="bottom"/>
        <w:rPr>
          <w:rFonts w:ascii="標楷體" w:eastAsia="標楷體" w:hAnsi="標楷體" w:cs="標楷體"/>
          <w:b/>
          <w:color w:val="000000"/>
          <w:szCs w:val="24"/>
        </w:rPr>
      </w:pPr>
      <w:r>
        <w:rPr>
          <w:rFonts w:ascii="標楷體" w:eastAsia="標楷體" w:hAnsi="標楷體" w:cs="標楷體"/>
          <w:b/>
          <w:color w:val="000000"/>
          <w:szCs w:val="24"/>
        </w:rPr>
        <w:t xml:space="preserve">訓練：□有  </w:t>
      </w:r>
      <w:proofErr w:type="gramStart"/>
      <w:r>
        <w:rPr>
          <w:rFonts w:ascii="標楷體" w:eastAsia="標楷體" w:hAnsi="標楷體" w:cs="標楷體"/>
          <w:b/>
          <w:color w:val="000000"/>
          <w:szCs w:val="24"/>
        </w:rPr>
        <w:t>▓</w:t>
      </w:r>
      <w:proofErr w:type="gramEnd"/>
      <w:r>
        <w:rPr>
          <w:rFonts w:ascii="標楷體" w:eastAsia="標楷體" w:hAnsi="標楷體" w:cs="標楷體"/>
          <w:b/>
          <w:color w:val="000000"/>
          <w:szCs w:val="24"/>
        </w:rPr>
        <w:t>無</w:t>
      </w:r>
    </w:p>
    <w:p w14:paraId="4F200571" w14:textId="77777777" w:rsidR="004B04C6" w:rsidRDefault="00000000">
      <w:pPr>
        <w:widowControl/>
        <w:numPr>
          <w:ilvl w:val="0"/>
          <w:numId w:val="2"/>
        </w:numPr>
        <w:autoSpaceDE w:val="0"/>
        <w:snapToGrid w:val="0"/>
        <w:spacing w:before="360" w:line="0" w:lineRule="atLeast"/>
        <w:ind w:left="482" w:hanging="482"/>
        <w:textAlignment w:val="bottom"/>
        <w:rPr>
          <w:rFonts w:ascii="標楷體" w:eastAsia="標楷體" w:hAnsi="標楷體" w:cs="標楷體"/>
          <w:b/>
          <w:color w:val="000000"/>
          <w:szCs w:val="24"/>
        </w:rPr>
      </w:pPr>
      <w:r>
        <w:rPr>
          <w:rFonts w:ascii="標楷體" w:eastAsia="標楷體" w:hAnsi="標楷體" w:cs="標楷體"/>
          <w:b/>
          <w:color w:val="000000"/>
          <w:szCs w:val="24"/>
        </w:rPr>
        <w:t xml:space="preserve">售後服務要求：□有  </w:t>
      </w:r>
      <w:proofErr w:type="gramStart"/>
      <w:r>
        <w:rPr>
          <w:rFonts w:ascii="標楷體" w:eastAsia="標楷體" w:hAnsi="標楷體" w:cs="標楷體"/>
          <w:b/>
          <w:color w:val="000000"/>
          <w:szCs w:val="24"/>
        </w:rPr>
        <w:t>▓</w:t>
      </w:r>
      <w:proofErr w:type="gramEnd"/>
      <w:r>
        <w:rPr>
          <w:rFonts w:ascii="標楷體" w:eastAsia="標楷體" w:hAnsi="標楷體" w:cs="標楷體"/>
          <w:b/>
          <w:color w:val="000000"/>
          <w:szCs w:val="24"/>
        </w:rPr>
        <w:t>無</w:t>
      </w:r>
    </w:p>
    <w:p w14:paraId="1A7D9F70" w14:textId="77777777" w:rsidR="004B04C6" w:rsidRDefault="00000000">
      <w:pPr>
        <w:widowControl/>
        <w:numPr>
          <w:ilvl w:val="0"/>
          <w:numId w:val="2"/>
        </w:numPr>
        <w:autoSpaceDE w:val="0"/>
        <w:snapToGrid w:val="0"/>
        <w:spacing w:before="360" w:line="0" w:lineRule="atLeast"/>
        <w:ind w:left="482" w:hanging="482"/>
        <w:textAlignment w:val="bottom"/>
        <w:rPr>
          <w:rFonts w:ascii="標楷體" w:eastAsia="標楷體" w:hAnsi="標楷體" w:cs="標楷體"/>
          <w:color w:val="000000"/>
          <w:szCs w:val="24"/>
        </w:rPr>
      </w:pPr>
      <w:r>
        <w:rPr>
          <w:rFonts w:ascii="標楷體" w:eastAsia="標楷體" w:hAnsi="標楷體" w:cs="標楷體"/>
          <w:b/>
          <w:color w:val="000000"/>
          <w:szCs w:val="24"/>
        </w:rPr>
        <w:t>廠商交付文件</w:t>
      </w:r>
      <w:r>
        <w:rPr>
          <w:rFonts w:ascii="標楷體" w:eastAsia="標楷體" w:hAnsi="標楷體" w:cs="標楷體"/>
          <w:color w:val="000000"/>
          <w:szCs w:val="24"/>
        </w:rPr>
        <w:t>：</w:t>
      </w:r>
      <w:proofErr w:type="gramStart"/>
      <w:r>
        <w:rPr>
          <w:rFonts w:ascii="標楷體" w:eastAsia="標楷體" w:hAnsi="標楷體" w:cs="標楷體"/>
          <w:b/>
          <w:color w:val="000000"/>
          <w:szCs w:val="24"/>
        </w:rPr>
        <w:t>▓</w:t>
      </w:r>
      <w:proofErr w:type="gramEnd"/>
      <w:r>
        <w:rPr>
          <w:rFonts w:ascii="標楷體" w:eastAsia="標楷體" w:hAnsi="標楷體" w:cs="標楷體"/>
          <w:b/>
          <w:color w:val="000000"/>
          <w:szCs w:val="24"/>
        </w:rPr>
        <w:t>有  □無</w:t>
      </w:r>
    </w:p>
    <w:p w14:paraId="605A47EE" w14:textId="77777777" w:rsidR="004B04C6" w:rsidRDefault="00000000">
      <w:pPr>
        <w:widowControl/>
        <w:numPr>
          <w:ilvl w:val="0"/>
          <w:numId w:val="2"/>
        </w:numPr>
        <w:autoSpaceDE w:val="0"/>
        <w:snapToGrid w:val="0"/>
        <w:spacing w:before="360" w:line="0" w:lineRule="atLeast"/>
        <w:ind w:left="482" w:hanging="482"/>
        <w:textAlignment w:val="bottom"/>
        <w:rPr>
          <w:rFonts w:ascii="標楷體" w:eastAsia="標楷體" w:hAnsi="標楷體" w:cs="標楷體"/>
          <w:b/>
          <w:color w:val="000000"/>
          <w:szCs w:val="24"/>
        </w:rPr>
      </w:pPr>
      <w:r>
        <w:rPr>
          <w:rFonts w:ascii="標楷體" w:eastAsia="標楷體" w:hAnsi="標楷體" w:cs="標楷體"/>
          <w:b/>
          <w:color w:val="000000"/>
          <w:szCs w:val="24"/>
        </w:rPr>
        <w:t xml:space="preserve">工作環境及安全衛生規定要求：□有  </w:t>
      </w:r>
      <w:proofErr w:type="gramStart"/>
      <w:r>
        <w:rPr>
          <w:rFonts w:ascii="標楷體" w:eastAsia="標楷體" w:hAnsi="標楷體" w:cs="標楷體"/>
          <w:b/>
          <w:color w:val="000000"/>
          <w:szCs w:val="24"/>
        </w:rPr>
        <w:t>▓</w:t>
      </w:r>
      <w:proofErr w:type="gramEnd"/>
      <w:r>
        <w:rPr>
          <w:rFonts w:ascii="標楷體" w:eastAsia="標楷體" w:hAnsi="標楷體" w:cs="標楷體"/>
          <w:b/>
          <w:color w:val="000000"/>
          <w:szCs w:val="24"/>
        </w:rPr>
        <w:t>無</w:t>
      </w:r>
    </w:p>
    <w:p w14:paraId="028650CD" w14:textId="77777777" w:rsidR="004B04C6" w:rsidRDefault="00000000">
      <w:pPr>
        <w:widowControl/>
        <w:numPr>
          <w:ilvl w:val="0"/>
          <w:numId w:val="2"/>
        </w:numPr>
        <w:autoSpaceDE w:val="0"/>
        <w:snapToGrid w:val="0"/>
        <w:spacing w:before="360" w:line="0" w:lineRule="atLeast"/>
        <w:ind w:left="482" w:hanging="482"/>
        <w:textAlignment w:val="bottom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b/>
          <w:bCs/>
          <w:color w:val="000000"/>
        </w:rPr>
        <w:t>涉及智慧財產權歸屬要求</w:t>
      </w:r>
      <w:r>
        <w:rPr>
          <w:rFonts w:ascii="標楷體" w:eastAsia="標楷體" w:hAnsi="標楷體" w:cs="標楷體"/>
          <w:color w:val="000000"/>
        </w:rPr>
        <w:t>：</w:t>
      </w:r>
      <w:proofErr w:type="gramStart"/>
      <w:r>
        <w:rPr>
          <w:rFonts w:ascii="標楷體" w:eastAsia="標楷體" w:hAnsi="標楷體" w:cs="標楷體"/>
          <w:b/>
          <w:color w:val="000000"/>
          <w:szCs w:val="24"/>
        </w:rPr>
        <w:t>▓</w:t>
      </w:r>
      <w:proofErr w:type="gramEnd"/>
      <w:r>
        <w:rPr>
          <w:rFonts w:ascii="標楷體" w:eastAsia="標楷體" w:hAnsi="標楷體" w:cs="標楷體"/>
          <w:b/>
          <w:color w:val="000000"/>
          <w:szCs w:val="24"/>
        </w:rPr>
        <w:t>有  □無</w:t>
      </w:r>
    </w:p>
    <w:p w14:paraId="75D68C0E" w14:textId="77777777" w:rsidR="004B04C6" w:rsidRDefault="00000000">
      <w:pPr>
        <w:widowControl/>
        <w:numPr>
          <w:ilvl w:val="1"/>
          <w:numId w:val="6"/>
        </w:numPr>
        <w:autoSpaceDE w:val="0"/>
        <w:snapToGrid w:val="0"/>
        <w:spacing w:line="0" w:lineRule="atLeast"/>
        <w:jc w:val="both"/>
        <w:textAlignment w:val="bottom"/>
        <w:rPr>
          <w:rFonts w:ascii="標楷體" w:eastAsia="標楷體" w:hAnsi="標楷體" w:cs="標楷體"/>
          <w:color w:val="000000"/>
          <w:szCs w:val="24"/>
        </w:rPr>
      </w:pPr>
      <w:r>
        <w:rPr>
          <w:rFonts w:ascii="標楷體" w:eastAsia="標楷體" w:hAnsi="標楷體" w:cs="標楷體"/>
          <w:color w:val="000000"/>
          <w:szCs w:val="24"/>
        </w:rPr>
        <w:t>廠商履約結果產出產品涉及智慧財產權（包含專利權、商標權、著作權、積體電路電路布局權、營業秘密…等）歸屬者，其內容如本院取得全部權利/本院取得部分權利/本院取得永久無償使用權。</w:t>
      </w:r>
    </w:p>
    <w:p w14:paraId="42C7EF26" w14:textId="77777777" w:rsidR="004B04C6" w:rsidRDefault="00000000">
      <w:pPr>
        <w:widowControl/>
        <w:numPr>
          <w:ilvl w:val="1"/>
          <w:numId w:val="6"/>
        </w:numPr>
        <w:autoSpaceDE w:val="0"/>
        <w:snapToGrid w:val="0"/>
        <w:spacing w:line="0" w:lineRule="atLeast"/>
        <w:jc w:val="both"/>
        <w:textAlignment w:val="bottom"/>
        <w:rPr>
          <w:rFonts w:ascii="標楷體" w:eastAsia="標楷體" w:hAnsi="標楷體" w:cs="標楷體"/>
          <w:color w:val="000000"/>
          <w:szCs w:val="24"/>
        </w:rPr>
      </w:pPr>
      <w:r>
        <w:rPr>
          <w:rFonts w:ascii="標楷體" w:eastAsia="標楷體" w:hAnsi="標楷體"/>
        </w:rPr>
        <w:t>廠商需對本案產出內容履行保密責任。</w:t>
      </w:r>
    </w:p>
    <w:p w14:paraId="0B2E4B2A" w14:textId="77777777" w:rsidR="004B04C6" w:rsidRDefault="00000000">
      <w:pPr>
        <w:widowControl/>
        <w:numPr>
          <w:ilvl w:val="0"/>
          <w:numId w:val="6"/>
        </w:numPr>
        <w:autoSpaceDE w:val="0"/>
        <w:snapToGrid w:val="0"/>
        <w:spacing w:before="360" w:line="0" w:lineRule="atLeast"/>
        <w:ind w:left="482" w:hanging="482"/>
        <w:textAlignment w:val="bottom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b/>
          <w:color w:val="000000"/>
          <w:szCs w:val="24"/>
        </w:rPr>
        <w:t>廠商資格條件：</w:t>
      </w:r>
      <w:r>
        <w:rPr>
          <w:rFonts w:ascii="標楷體" w:eastAsia="標楷體" w:hAnsi="標楷體" w:cs="標楷體"/>
          <w:b/>
          <w:szCs w:val="24"/>
        </w:rPr>
        <w:t xml:space="preserve">□有  </w:t>
      </w:r>
      <w:proofErr w:type="gramStart"/>
      <w:r>
        <w:rPr>
          <w:rFonts w:ascii="標楷體" w:eastAsia="標楷體" w:hAnsi="標楷體" w:cs="標楷體"/>
          <w:b/>
          <w:szCs w:val="24"/>
        </w:rPr>
        <w:t>▓</w:t>
      </w:r>
      <w:proofErr w:type="gramEnd"/>
      <w:r>
        <w:rPr>
          <w:rFonts w:ascii="標楷體" w:eastAsia="標楷體" w:hAnsi="標楷體" w:cs="標楷體"/>
          <w:b/>
          <w:szCs w:val="24"/>
        </w:rPr>
        <w:t>無特別要求</w:t>
      </w:r>
      <w:r>
        <w:rPr>
          <w:rFonts w:ascii="標楷體" w:eastAsia="標楷體" w:hAnsi="標楷體" w:cs="標楷體"/>
          <w:sz w:val="20"/>
        </w:rPr>
        <w:br/>
      </w:r>
      <w:r>
        <w:t xml:space="preserve"> </w:t>
      </w:r>
    </w:p>
    <w:p w14:paraId="0A06533E" w14:textId="77777777" w:rsidR="004B04C6" w:rsidRDefault="004B04C6">
      <w:pPr>
        <w:pStyle w:val="Default0"/>
        <w:snapToGrid w:val="0"/>
        <w:spacing w:line="360" w:lineRule="auto"/>
        <w:rPr>
          <w:rFonts w:ascii="Times New Roman" w:eastAsia="標楷體" w:hAnsi="Times New Roman" w:cs="Times New Roman"/>
        </w:rPr>
      </w:pPr>
    </w:p>
    <w:sectPr w:rsidR="004B04C6">
      <w:footerReference w:type="default" r:id="rId7"/>
      <w:pgSz w:w="11906" w:h="16838"/>
      <w:pgMar w:top="1440" w:right="1800" w:bottom="1440" w:left="1800" w:header="0" w:footer="992" w:gutter="0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F1BAC" w14:textId="77777777" w:rsidR="00C83F09" w:rsidRDefault="00C83F09">
      <w:r>
        <w:separator/>
      </w:r>
    </w:p>
  </w:endnote>
  <w:endnote w:type="continuationSeparator" w:id="0">
    <w:p w14:paraId="4451F325" w14:textId="77777777" w:rsidR="00C83F09" w:rsidRDefault="00C83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ans">
    <w:altName w:val="Arial"/>
    <w:charset w:val="00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DB13A" w14:textId="77777777" w:rsidR="004B04C6" w:rsidRDefault="00000000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3EA4E03A" w14:textId="77777777" w:rsidR="004B04C6" w:rsidRDefault="004B04C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76B30" w14:textId="77777777" w:rsidR="00C83F09" w:rsidRDefault="00C83F09">
      <w:r>
        <w:separator/>
      </w:r>
    </w:p>
  </w:footnote>
  <w:footnote w:type="continuationSeparator" w:id="0">
    <w:p w14:paraId="57DE6403" w14:textId="77777777" w:rsidR="00C83F09" w:rsidRDefault="00C83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D0AAB"/>
    <w:multiLevelType w:val="multilevel"/>
    <w:tmpl w:val="CD7ED2EA"/>
    <w:lvl w:ilvl="0">
      <w:start w:val="1"/>
      <w:numFmt w:val="decimal"/>
      <w:lvlText w:val="%1."/>
      <w:lvlJc w:val="left"/>
      <w:pPr>
        <w:tabs>
          <w:tab w:val="num" w:pos="0"/>
        </w:tabs>
        <w:ind w:left="960" w:hanging="48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4C7DFC"/>
    <w:multiLevelType w:val="multilevel"/>
    <w:tmpl w:val="DF520C9A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7632A35"/>
    <w:multiLevelType w:val="multilevel"/>
    <w:tmpl w:val="DE24B226"/>
    <w:lvl w:ilvl="0">
      <w:start w:val="1"/>
      <w:numFmt w:val="bullet"/>
      <w:lvlText w:val=""/>
      <w:lvlJc w:val="left"/>
      <w:pPr>
        <w:tabs>
          <w:tab w:val="num" w:pos="0"/>
        </w:tabs>
        <w:ind w:left="480" w:hanging="480"/>
      </w:pPr>
      <w:rPr>
        <w:rFonts w:ascii="Wingdings" w:hAnsi="Wingdings" w:cs="Wingding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4403815"/>
    <w:multiLevelType w:val="multilevel"/>
    <w:tmpl w:val="61FA3FCC"/>
    <w:lvl w:ilvl="0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</w:abstractNum>
  <w:abstractNum w:abstractNumId="4" w15:restartNumberingAfterBreak="0">
    <w:nsid w:val="35F23A52"/>
    <w:multiLevelType w:val="multilevel"/>
    <w:tmpl w:val="B9C408B8"/>
    <w:lvl w:ilvl="0">
      <w:start w:val="1"/>
      <w:numFmt w:val="decimal"/>
      <w:lvlText w:val="%1."/>
      <w:lvlJc w:val="left"/>
      <w:pPr>
        <w:tabs>
          <w:tab w:val="num" w:pos="0"/>
        </w:tabs>
        <w:ind w:left="960" w:hanging="48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7421654"/>
    <w:multiLevelType w:val="multilevel"/>
    <w:tmpl w:val="A5204AFA"/>
    <w:lvl w:ilvl="0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cs="Wingding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71903843">
    <w:abstractNumId w:val="1"/>
  </w:num>
  <w:num w:numId="2" w16cid:durableId="52315995">
    <w:abstractNumId w:val="5"/>
  </w:num>
  <w:num w:numId="3" w16cid:durableId="1961841189">
    <w:abstractNumId w:val="4"/>
  </w:num>
  <w:num w:numId="4" w16cid:durableId="1355375927">
    <w:abstractNumId w:val="2"/>
  </w:num>
  <w:num w:numId="5" w16cid:durableId="1024408609">
    <w:abstractNumId w:val="0"/>
  </w:num>
  <w:num w:numId="6" w16cid:durableId="10798653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NotTrackMoves/>
  <w:defaultTabStop w:val="48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04C6"/>
    <w:rsid w:val="001020AE"/>
    <w:rsid w:val="001423C4"/>
    <w:rsid w:val="001637E1"/>
    <w:rsid w:val="001A516D"/>
    <w:rsid w:val="002933E2"/>
    <w:rsid w:val="004075D7"/>
    <w:rsid w:val="004B04C6"/>
    <w:rsid w:val="00723056"/>
    <w:rsid w:val="007460AF"/>
    <w:rsid w:val="00793AAA"/>
    <w:rsid w:val="00931DDD"/>
    <w:rsid w:val="00B80E59"/>
    <w:rsid w:val="00C83F09"/>
    <w:rsid w:val="00CD0985"/>
    <w:rsid w:val="00D12B4A"/>
    <w:rsid w:val="00DF0CC9"/>
    <w:rsid w:val="00F253A1"/>
    <w:rsid w:val="00F45CA3"/>
    <w:rsid w:val="00FC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4B4E1"/>
  <w15:docId w15:val="{DD68B2A6-3F50-4506-B87A-42E34DFD1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Lohit Devanagari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新細明體;PMingLiU" w:hAnsi="Times New Roman" w:cs="Times New Roman"/>
      <w:kern w:val="2"/>
      <w:sz w:val="24"/>
    </w:rPr>
  </w:style>
  <w:style w:type="paragraph" w:styleId="1">
    <w:name w:val="heading 1"/>
    <w:basedOn w:val="a"/>
    <w:next w:val="a"/>
    <w:uiPriority w:val="9"/>
    <w:qFormat/>
    <w:pPr>
      <w:keepNext/>
      <w:numPr>
        <w:numId w:val="1"/>
      </w:numPr>
      <w:spacing w:before="180" w:after="180" w:line="720" w:lineRule="auto"/>
      <w:outlineLvl w:val="0"/>
    </w:pPr>
    <w:rPr>
      <w:rFonts w:ascii="Cambria" w:hAnsi="Cambria"/>
      <w:b/>
      <w:bCs/>
      <w:sz w:val="52"/>
      <w:szCs w:val="5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numPr>
        <w:ilvl w:val="2"/>
        <w:numId w:val="1"/>
      </w:numPr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2z0">
    <w:name w:val="WW8Num2z0"/>
    <w:qFormat/>
    <w:rPr>
      <w:rFonts w:ascii="Wingdings" w:hAnsi="Wingdings" w:cs="Wingdings"/>
    </w:rPr>
  </w:style>
  <w:style w:type="character" w:customStyle="1" w:styleId="WW8Num3z0">
    <w:name w:val="WW8Num3z0"/>
    <w:qFormat/>
  </w:style>
  <w:style w:type="character" w:customStyle="1" w:styleId="WW8Num4z0">
    <w:name w:val="WW8Num4z0"/>
    <w:qFormat/>
    <w:rPr>
      <w:rFonts w:ascii="Wingdings" w:hAnsi="Wingdings" w:cs="Wingdings"/>
    </w:rPr>
  </w:style>
  <w:style w:type="character" w:customStyle="1" w:styleId="WW8Num5z0">
    <w:name w:val="WW8Num5z0"/>
    <w:qFormat/>
  </w:style>
  <w:style w:type="character" w:customStyle="1" w:styleId="WW8Num7z0">
    <w:name w:val="WW8Num7z0"/>
    <w:qFormat/>
  </w:style>
  <w:style w:type="character" w:customStyle="1" w:styleId="WW8Num8z0">
    <w:name w:val="WW8Num8z0"/>
    <w:qFormat/>
  </w:style>
  <w:style w:type="character" w:customStyle="1" w:styleId="WW8Num9z0">
    <w:name w:val="WW8Num9z0"/>
    <w:qFormat/>
  </w:style>
  <w:style w:type="character" w:customStyle="1" w:styleId="WW8Num10z0">
    <w:name w:val="WW8Num10z0"/>
    <w:qFormat/>
  </w:style>
  <w:style w:type="character" w:customStyle="1" w:styleId="WW8Num11z0">
    <w:name w:val="WW8Num11z0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Wingdings" w:hAnsi="Wingdings" w:cs="Wingdings"/>
    </w:rPr>
  </w:style>
  <w:style w:type="character" w:customStyle="1" w:styleId="WW8Num13z0">
    <w:name w:val="WW8Num13z0"/>
    <w:qFormat/>
  </w:style>
  <w:style w:type="character" w:customStyle="1" w:styleId="WW8Num14z0">
    <w:name w:val="WW8Num14z0"/>
    <w:qFormat/>
    <w:rPr>
      <w:rFonts w:ascii="Wingdings" w:hAnsi="Wingdings" w:cs="Wingdings"/>
      <w:sz w:val="24"/>
    </w:rPr>
  </w:style>
  <w:style w:type="character" w:customStyle="1" w:styleId="WW8Num14z1">
    <w:name w:val="WW8Num14z1"/>
    <w:qFormat/>
    <w:rPr>
      <w:rFonts w:ascii="Wingdings" w:hAnsi="Wingdings" w:cs="Wingdings"/>
    </w:rPr>
  </w:style>
  <w:style w:type="character" w:customStyle="1" w:styleId="WW8Num15z0">
    <w:name w:val="WW8Num15z0"/>
    <w:qFormat/>
    <w:rPr>
      <w:rFonts w:ascii="Wingdings" w:hAnsi="Wingdings" w:cs="Wingdings"/>
    </w:rPr>
  </w:style>
  <w:style w:type="character" w:customStyle="1" w:styleId="WW8Num16z0">
    <w:name w:val="WW8Num16z0"/>
    <w:qFormat/>
    <w:rPr>
      <w:rFonts w:ascii="Wingdings" w:hAnsi="Wingdings" w:cs="Wingdings"/>
    </w:rPr>
  </w:style>
  <w:style w:type="character" w:customStyle="1" w:styleId="WW8Num17z0">
    <w:name w:val="WW8Num17z0"/>
    <w:qFormat/>
    <w:rPr>
      <w:rFonts w:ascii="Wingdings" w:hAnsi="Wingdings" w:cs="Wingdings"/>
    </w:rPr>
  </w:style>
  <w:style w:type="character" w:customStyle="1" w:styleId="WW8Num18z0">
    <w:name w:val="WW8Num18z0"/>
    <w:qFormat/>
  </w:style>
  <w:style w:type="character" w:customStyle="1" w:styleId="WW8Num19z0">
    <w:name w:val="WW8Num19z0"/>
    <w:qFormat/>
  </w:style>
  <w:style w:type="character" w:customStyle="1" w:styleId="WW8Num20z0">
    <w:name w:val="WW8Num20z0"/>
    <w:qFormat/>
  </w:style>
  <w:style w:type="character" w:customStyle="1" w:styleId="WW8Num21z0">
    <w:name w:val="WW8Num21z0"/>
    <w:qFormat/>
  </w:style>
  <w:style w:type="character" w:customStyle="1" w:styleId="WW8Num22z0">
    <w:name w:val="WW8Num22z0"/>
    <w:qFormat/>
    <w:rPr>
      <w:rFonts w:ascii="Wingdings" w:hAnsi="Wingdings" w:cs="Wingdings"/>
    </w:rPr>
  </w:style>
  <w:style w:type="character" w:customStyle="1" w:styleId="WW8Num23z0">
    <w:name w:val="WW8Num23z0"/>
    <w:qFormat/>
    <w:rPr>
      <w:rFonts w:ascii="Wingdings" w:hAnsi="Wingdings" w:cs="Wingdings"/>
    </w:rPr>
  </w:style>
  <w:style w:type="character" w:customStyle="1" w:styleId="WW8Num24z0">
    <w:name w:val="WW8Num24z0"/>
    <w:qFormat/>
    <w:rPr>
      <w:rFonts w:ascii="Wingdings" w:hAnsi="Wingdings" w:cs="Wingdings"/>
    </w:rPr>
  </w:style>
  <w:style w:type="character" w:customStyle="1" w:styleId="WW8Num24z1">
    <w:name w:val="WW8Num24z1"/>
    <w:qFormat/>
  </w:style>
  <w:style w:type="character" w:customStyle="1" w:styleId="WW8Num25z0">
    <w:name w:val="WW8Num25z0"/>
    <w:qFormat/>
    <w:rPr>
      <w:rFonts w:ascii="Wingdings" w:hAnsi="Wingdings" w:cs="Wingdings"/>
    </w:rPr>
  </w:style>
  <w:style w:type="character" w:customStyle="1" w:styleId="WW8Num26z0">
    <w:name w:val="WW8Num26z0"/>
    <w:qFormat/>
    <w:rPr>
      <w:rFonts w:ascii="Symbol" w:hAnsi="Symbol" w:cs="Symbol"/>
      <w:sz w:val="20"/>
    </w:rPr>
  </w:style>
  <w:style w:type="character" w:customStyle="1" w:styleId="WW8Num26z1">
    <w:name w:val="WW8Num26z1"/>
    <w:qFormat/>
    <w:rPr>
      <w:rFonts w:ascii="Courier New" w:hAnsi="Courier New" w:cs="Courier New"/>
      <w:sz w:val="20"/>
    </w:rPr>
  </w:style>
  <w:style w:type="character" w:customStyle="1" w:styleId="WW8Num26z2">
    <w:name w:val="WW8Num26z2"/>
    <w:qFormat/>
    <w:rPr>
      <w:rFonts w:ascii="Wingdings" w:hAnsi="Wingdings" w:cs="Wingdings"/>
      <w:sz w:val="20"/>
    </w:rPr>
  </w:style>
  <w:style w:type="character" w:customStyle="1" w:styleId="WW8Num28z0">
    <w:name w:val="WW8Num28z0"/>
    <w:qFormat/>
    <w:rPr>
      <w:lang w:val="en-US"/>
    </w:rPr>
  </w:style>
  <w:style w:type="character" w:customStyle="1" w:styleId="WW8Num29z0">
    <w:name w:val="WW8Num29z0"/>
    <w:qFormat/>
    <w:rPr>
      <w:rFonts w:ascii="Symbol" w:hAnsi="Symbol" w:cs="Symbol"/>
      <w:sz w:val="20"/>
    </w:rPr>
  </w:style>
  <w:style w:type="character" w:customStyle="1" w:styleId="WW8Num29z1">
    <w:name w:val="WW8Num29z1"/>
    <w:qFormat/>
    <w:rPr>
      <w:rFonts w:ascii="Courier New" w:hAnsi="Courier New" w:cs="Courier New"/>
      <w:sz w:val="20"/>
    </w:rPr>
  </w:style>
  <w:style w:type="character" w:customStyle="1" w:styleId="WW8Num29z2">
    <w:name w:val="WW8Num29z2"/>
    <w:qFormat/>
    <w:rPr>
      <w:rFonts w:ascii="Wingdings" w:hAnsi="Wingdings" w:cs="Wingdings"/>
      <w:sz w:val="20"/>
    </w:rPr>
  </w:style>
  <w:style w:type="character" w:customStyle="1" w:styleId="WW8Num30z0">
    <w:name w:val="WW8Num30z0"/>
    <w:qFormat/>
  </w:style>
  <w:style w:type="character" w:customStyle="1" w:styleId="WW8Num31z0">
    <w:name w:val="WW8Num31z0"/>
    <w:qFormat/>
  </w:style>
  <w:style w:type="character" w:customStyle="1" w:styleId="WW8Num32z0">
    <w:name w:val="WW8Num32z0"/>
    <w:qFormat/>
  </w:style>
  <w:style w:type="character" w:customStyle="1" w:styleId="WW8Num33z0">
    <w:name w:val="WW8Num33z0"/>
    <w:qFormat/>
  </w:style>
  <w:style w:type="character" w:customStyle="1" w:styleId="10">
    <w:name w:val="標題 1 字元"/>
    <w:qFormat/>
    <w:rPr>
      <w:rFonts w:ascii="Cambria" w:eastAsia="新細明體;PMingLiU" w:hAnsi="Cambria" w:cs="Times New Roman"/>
      <w:b/>
      <w:bCs/>
      <w:kern w:val="2"/>
      <w:sz w:val="52"/>
      <w:szCs w:val="52"/>
    </w:rPr>
  </w:style>
  <w:style w:type="character" w:customStyle="1" w:styleId="30">
    <w:name w:val="標題 3 字元"/>
    <w:qFormat/>
    <w:rPr>
      <w:rFonts w:ascii="Cambria" w:eastAsia="新細明體;PMingLiU" w:hAnsi="Cambria" w:cs="Times New Roman"/>
      <w:b/>
      <w:bCs/>
      <w:sz w:val="36"/>
      <w:szCs w:val="36"/>
    </w:rPr>
  </w:style>
  <w:style w:type="character" w:customStyle="1" w:styleId="a3">
    <w:name w:val="頁首 字元"/>
    <w:qFormat/>
    <w:rPr>
      <w:rFonts w:ascii="Times New Roman" w:eastAsia="新細明體;PMingLiU" w:hAnsi="Times New Roman" w:cs="Times New Roman"/>
      <w:sz w:val="20"/>
      <w:szCs w:val="20"/>
    </w:rPr>
  </w:style>
  <w:style w:type="character" w:customStyle="1" w:styleId="a4">
    <w:name w:val="頁尾 字元"/>
    <w:qFormat/>
    <w:rPr>
      <w:rFonts w:ascii="Times New Roman" w:eastAsia="新細明體;PMingLiU" w:hAnsi="Times New Roman" w:cs="Times New Roman"/>
      <w:sz w:val="20"/>
      <w:szCs w:val="20"/>
    </w:rPr>
  </w:style>
  <w:style w:type="character" w:customStyle="1" w:styleId="Default">
    <w:name w:val="Default 字元"/>
    <w:qFormat/>
    <w:rPr>
      <w:rFonts w:ascii="標楷體" w:hAnsi="標楷體" w:cs="標楷體"/>
      <w:color w:val="000000"/>
      <w:kern w:val="0"/>
      <w:szCs w:val="24"/>
    </w:rPr>
  </w:style>
  <w:style w:type="character" w:customStyle="1" w:styleId="EndNoteBibliography">
    <w:name w:val="EndNote Bibliography 字元"/>
    <w:qFormat/>
    <w:rPr>
      <w:rFonts w:ascii="新細明體;PMingLiU" w:eastAsia="新細明體;PMingLiU" w:hAnsi="新細明體;PMingLiU" w:cs="新細明體;PMingLiU"/>
      <w:color w:val="000000"/>
      <w:kern w:val="0"/>
      <w:szCs w:val="24"/>
      <w:lang w:val="en-US" w:eastAsia="en-US"/>
    </w:rPr>
  </w:style>
  <w:style w:type="character" w:customStyle="1" w:styleId="a5">
    <w:name w:val="註解方塊文字 字元"/>
    <w:qFormat/>
    <w:rPr>
      <w:rFonts w:ascii="Cambria" w:eastAsia="新細明體;PMingLiU" w:hAnsi="Cambria" w:cs="Times New Roman"/>
      <w:sz w:val="18"/>
      <w:szCs w:val="18"/>
    </w:rPr>
  </w:style>
  <w:style w:type="character" w:styleId="a6">
    <w:name w:val="Strong"/>
    <w:qFormat/>
    <w:rPr>
      <w:b/>
      <w:bCs/>
    </w:rPr>
  </w:style>
  <w:style w:type="paragraph" w:customStyle="1" w:styleId="Heading">
    <w:name w:val="Heading"/>
    <w:basedOn w:val="a"/>
    <w:next w:val="a7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Lohit Devanagari"/>
    </w:rPr>
  </w:style>
  <w:style w:type="paragraph" w:styleId="a9">
    <w:name w:val="caption"/>
    <w:basedOn w:val="a"/>
    <w:next w:val="a"/>
    <w:qFormat/>
    <w:rPr>
      <w:rFonts w:ascii="Calibri" w:hAnsi="Calibri"/>
      <w:sz w:val="20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customStyle="1" w:styleId="aa">
    <w:name w:val="合約"/>
    <w:basedOn w:val="a"/>
    <w:qFormat/>
    <w:pPr>
      <w:spacing w:before="120" w:after="120"/>
    </w:pPr>
    <w:rPr>
      <w:rFonts w:eastAsia="標楷體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"/>
    <w:pPr>
      <w:snapToGrid w:val="0"/>
    </w:pPr>
    <w:rPr>
      <w:sz w:val="20"/>
    </w:rPr>
  </w:style>
  <w:style w:type="paragraph" w:styleId="ac">
    <w:name w:val="footer"/>
    <w:basedOn w:val="a"/>
    <w:pPr>
      <w:snapToGrid w:val="0"/>
    </w:pPr>
    <w:rPr>
      <w:sz w:val="20"/>
    </w:rPr>
  </w:style>
  <w:style w:type="paragraph" w:customStyle="1" w:styleId="Default0">
    <w:name w:val="Default"/>
    <w:qFormat/>
    <w:pPr>
      <w:widowControl w:val="0"/>
      <w:suppressAutoHyphens/>
      <w:autoSpaceDE w:val="0"/>
    </w:pPr>
    <w:rPr>
      <w:rFonts w:ascii="標楷體" w:eastAsia="新細明體;PMingLiU" w:hAnsi="標楷體" w:cs="標楷體"/>
      <w:color w:val="000000"/>
      <w:sz w:val="24"/>
      <w:szCs w:val="24"/>
    </w:rPr>
  </w:style>
  <w:style w:type="paragraph" w:customStyle="1" w:styleId="EndNoteBibliography0">
    <w:name w:val="EndNote Bibliography"/>
    <w:basedOn w:val="a"/>
    <w:qFormat/>
    <w:pPr>
      <w:widowControl/>
    </w:pPr>
    <w:rPr>
      <w:rFonts w:ascii="新細明體;PMingLiU" w:hAnsi="新細明體;PMingLiU" w:cs="新細明體;PMingLiU"/>
      <w:color w:val="000000"/>
      <w:kern w:val="0"/>
      <w:szCs w:val="24"/>
      <w:lang w:eastAsia="en-US"/>
    </w:rPr>
  </w:style>
  <w:style w:type="paragraph" w:styleId="ad">
    <w:name w:val="Balloon Text"/>
    <w:basedOn w:val="a"/>
    <w:qFormat/>
    <w:rPr>
      <w:rFonts w:ascii="Cambria" w:hAnsi="Cambria"/>
      <w:sz w:val="18"/>
      <w:szCs w:val="18"/>
    </w:rPr>
  </w:style>
  <w:style w:type="paragraph" w:styleId="ae">
    <w:name w:val="List Paragraph"/>
    <w:basedOn w:val="a"/>
    <w:qFormat/>
    <w:pPr>
      <w:ind w:left="480"/>
    </w:pPr>
  </w:style>
  <w:style w:type="paragraph" w:styleId="Web">
    <w:name w:val="Normal (Web)"/>
    <w:basedOn w:val="a"/>
    <w:qFormat/>
    <w:pPr>
      <w:widowControl/>
      <w:spacing w:before="280" w:after="280"/>
    </w:pPr>
    <w:rPr>
      <w:rFonts w:ascii="新細明體;PMingLiU" w:hAnsi="新細明體;PMingLiU" w:cs="新細明體;PMingLiU"/>
      <w:kern w:val="0"/>
      <w:szCs w:val="24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細明體"/>
        <a:cs typeface="DejaVu Sans"/>
      </a:majorFont>
      <a:minorFont>
        <a:latin typeface="Arial"/>
        <a:ea typeface="新細明體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1968</TotalTime>
  <Pages>2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840203</dc:creator>
  <cp:keywords/>
  <dc:description/>
  <cp:lastModifiedBy>彭家容</cp:lastModifiedBy>
  <cp:revision>65</cp:revision>
  <cp:lastPrinted>2018-08-28T15:11:00Z</cp:lastPrinted>
  <dcterms:created xsi:type="dcterms:W3CDTF">2023-09-04T09:08:00Z</dcterms:created>
  <dcterms:modified xsi:type="dcterms:W3CDTF">2026-09-29T03:52:00Z</dcterms:modified>
  <dc:language>en-US</dc:language>
</cp:coreProperties>
</file>