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BF34F" w14:textId="77777777" w:rsidR="000F2752" w:rsidRDefault="008F4A67">
      <w:pPr>
        <w:spacing w:before="1600"/>
        <w:jc w:val="center"/>
      </w:pPr>
      <w:r>
        <w:rPr>
          <w:b/>
          <w:bCs/>
          <w:color w:val="2E5496"/>
          <w:sz w:val="52"/>
          <w:szCs w:val="52"/>
        </w:rPr>
        <w:t>加熱器閉迴路溫控系統</w:t>
      </w:r>
    </w:p>
    <w:p w14:paraId="1A11DCB7" w14:textId="77777777" w:rsidR="000F2752" w:rsidRDefault="008F4A67">
      <w:pPr>
        <w:spacing w:before="120"/>
        <w:jc w:val="center"/>
      </w:pPr>
      <w:r>
        <w:rPr>
          <w:b/>
          <w:bCs/>
          <w:color w:val="2E5496"/>
          <w:sz w:val="52"/>
          <w:szCs w:val="52"/>
        </w:rPr>
        <w:t>控制軟體建置</w:t>
      </w:r>
    </w:p>
    <w:p w14:paraId="3A4D291B" w14:textId="77777777" w:rsidR="000F2752" w:rsidRDefault="008F4A67">
      <w:pPr>
        <w:spacing w:before="360"/>
        <w:jc w:val="center"/>
      </w:pPr>
      <w:r>
        <w:rPr>
          <w:b/>
          <w:bCs/>
          <w:color w:val="1F3864"/>
          <w:sz w:val="36"/>
          <w:szCs w:val="36"/>
        </w:rPr>
        <w:t>採購規格書（軟體）</w:t>
      </w:r>
    </w:p>
    <w:p w14:paraId="7564D91E" w14:textId="77777777" w:rsidR="000F2752" w:rsidRDefault="008F4A67">
      <w:pPr>
        <w:pStyle w:val="1"/>
      </w:pPr>
      <w:bookmarkStart w:id="0" w:name="_Toc232681953"/>
      <w:r>
        <w:t>壹、品名與用途</w:t>
      </w:r>
      <w:bookmarkEnd w:id="0"/>
    </w:p>
    <w:p w14:paraId="38EA596C" w14:textId="77777777" w:rsidR="000F2752" w:rsidRDefault="008F4A67">
      <w:pPr>
        <w:pStyle w:val="2"/>
      </w:pPr>
      <w:bookmarkStart w:id="1" w:name="_Toc232681954"/>
      <w:r>
        <w:t>一、品名</w:t>
      </w:r>
      <w:bookmarkEnd w:id="1"/>
    </w:p>
    <w:p w14:paraId="117551F0" w14:textId="77777777" w:rsidR="000F2752" w:rsidRDefault="008F4A67">
      <w:pPr>
        <w:spacing w:after="120" w:line="300" w:lineRule="auto"/>
      </w:pPr>
      <w:r>
        <w:t>加熱器閉迴路溫控系統控制軟體（含人機監控介面與資料記錄模組）。</w:t>
      </w:r>
    </w:p>
    <w:p w14:paraId="5CD52586" w14:textId="77777777" w:rsidR="000F2752" w:rsidRDefault="008F4A67">
      <w:pPr>
        <w:pStyle w:val="2"/>
      </w:pPr>
      <w:bookmarkStart w:id="2" w:name="_Toc232681955"/>
      <w:r>
        <w:t>二、用途</w:t>
      </w:r>
      <w:bookmarkEnd w:id="2"/>
    </w:p>
    <w:p w14:paraId="780D6E80" w14:textId="0D614E1E" w:rsidR="000F2752" w:rsidRDefault="008F4A67">
      <w:pPr>
        <w:spacing w:after="120" w:line="300" w:lineRule="auto"/>
      </w:pPr>
      <w:r>
        <w:t>本案旨在建置一套以可程式邏輯控制器（</w:t>
      </w:r>
      <w:r>
        <w:t>PLC</w:t>
      </w:r>
      <w:r>
        <w:t>）為核心之加熱器閉迴路溫度控制軟體，用於模擬實際</w:t>
      </w:r>
      <w:r w:rsidR="00C02740">
        <w:rPr>
          <w:rFonts w:hint="eastAsia"/>
        </w:rPr>
        <w:t>工具機加工過程切削液、冷卻液</w:t>
      </w:r>
      <w:r>
        <w:t>之熱源行為，提供穩定且可調整之熱輸入條件，作為液冷（油冷）散熱系統之性能驗證平台，並建立後續</w:t>
      </w:r>
      <w:r>
        <w:t xml:space="preserve"> </w:t>
      </w:r>
      <w:r w:rsidR="00C02740">
        <w:rPr>
          <w:rFonts w:hint="eastAsia"/>
        </w:rPr>
        <w:t>整機熱變形預估所需的</w:t>
      </w:r>
      <w:r>
        <w:rPr>
          <w:rFonts w:hint="eastAsia"/>
        </w:rPr>
        <w:t>P</w:t>
      </w:r>
      <w:r>
        <w:t xml:space="preserve">LC </w:t>
      </w:r>
      <w:r>
        <w:t>整合控制之軟體基礎。軟體須完成開發、整合測試後交付。</w:t>
      </w:r>
    </w:p>
    <w:p w14:paraId="36552920" w14:textId="77777777" w:rsidR="000F2752" w:rsidRDefault="008F4A67">
      <w:pPr>
        <w:pStyle w:val="2"/>
      </w:pPr>
      <w:bookmarkStart w:id="3" w:name="_Toc232681956"/>
      <w:r>
        <w:t>三、系統概述</w:t>
      </w:r>
      <w:bookmarkEnd w:id="3"/>
    </w:p>
    <w:p w14:paraId="7C17776E" w14:textId="77777777" w:rsidR="000F2752" w:rsidRDefault="008F4A67">
      <w:pPr>
        <w:spacing w:after="120" w:line="300" w:lineRule="auto"/>
      </w:pPr>
      <w:r>
        <w:t>散熱系統子總成以</w:t>
      </w:r>
      <w:r>
        <w:t xml:space="preserve"> PLC </w:t>
      </w:r>
      <w:r>
        <w:t>為控制核心，整合電源供應器、加熱器、風扇與熱電偶量測模組。電源供應器提供</w:t>
      </w:r>
      <w:r>
        <w:t xml:space="preserve"> PLC </w:t>
      </w:r>
      <w:r>
        <w:t>與風扇所需電力；</w:t>
      </w:r>
      <w:r>
        <w:t xml:space="preserve">PLC </w:t>
      </w:r>
      <w:r>
        <w:t>負責控制加熱器輸出功率並讀取熱電偶回授之溫度訊號。系統運作時，</w:t>
      </w:r>
      <w:r>
        <w:t xml:space="preserve">PLC </w:t>
      </w:r>
      <w:r>
        <w:t>依據設定溫度範圍與即時量測溫度進行比較，當溫度高於或低於設定區間時，自動調整輸出電壓與電流以改變加熱器功率，使系統逐步達到熱平衡，形成封閉迴路控制，藉以提升加熱穩定性與溫度控制精度。整體冷卻迴路流程為：油冷卻機</w:t>
      </w:r>
      <w:r>
        <w:t xml:space="preserve"> → </w:t>
      </w:r>
      <w:r>
        <w:t>泵浦</w:t>
      </w:r>
      <w:r>
        <w:t xml:space="preserve"> →</w:t>
      </w:r>
      <w:r>
        <w:t xml:space="preserve"> </w:t>
      </w:r>
      <w:r>
        <w:t>冷板</w:t>
      </w:r>
      <w:r>
        <w:t xml:space="preserve"> → </w:t>
      </w:r>
      <w:r>
        <w:t>加熱器</w:t>
      </w:r>
      <w:r>
        <w:t xml:space="preserve"> → </w:t>
      </w:r>
      <w:r>
        <w:t>回油</w:t>
      </w:r>
      <w:r>
        <w:t xml:space="preserve"> → </w:t>
      </w:r>
      <w:r>
        <w:t>油箱。</w:t>
      </w:r>
    </w:p>
    <w:p w14:paraId="2B4DA9C1" w14:textId="77777777" w:rsidR="000F2752" w:rsidRDefault="008F4A67">
      <w:pPr>
        <w:spacing w:after="60" w:line="300" w:lineRule="auto"/>
      </w:pPr>
      <w:r>
        <w:t>本軟體採購之開發目的包含：</w:t>
      </w:r>
    </w:p>
    <w:p w14:paraId="5D760F14" w14:textId="18CE0C38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>模擬</w:t>
      </w:r>
      <w:r w:rsidR="00C02740">
        <w:rPr>
          <w:rFonts w:hint="eastAsia"/>
        </w:rPr>
        <w:t>加工</w:t>
      </w:r>
      <w:r>
        <w:rPr>
          <w:rFonts w:hint="eastAsia"/>
        </w:rPr>
        <w:t>熱</w:t>
      </w:r>
      <w:r>
        <w:t>源，提供可重現之熱負載條件。</w:t>
      </w:r>
    </w:p>
    <w:p w14:paraId="152D546D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>提供穩定且可調整之熱輸入，支援冷板散熱性能驗證、熱邊界條件研究與流量效應分析。</w:t>
      </w:r>
    </w:p>
    <w:p w14:paraId="070C8B21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>建立閉迴路溫度控制機制，達成自動化控制驗證。</w:t>
      </w:r>
    </w:p>
    <w:p w14:paraId="074226F1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>作為後續多通道加熱器與</w:t>
      </w:r>
      <w:r>
        <w:t xml:space="preserve"> PLC </w:t>
      </w:r>
      <w:r>
        <w:t>整合控制之軟體基礎。</w:t>
      </w:r>
    </w:p>
    <w:p w14:paraId="0FDC96A3" w14:textId="77777777" w:rsidR="000F2752" w:rsidRDefault="008F4A67">
      <w:pPr>
        <w:pStyle w:val="1"/>
      </w:pPr>
      <w:bookmarkStart w:id="4" w:name="_Toc232681957"/>
      <w:r>
        <w:lastRenderedPageBreak/>
        <w:t>貳、系統架構與軟體範圍</w:t>
      </w:r>
      <w:bookmarkEnd w:id="4"/>
    </w:p>
    <w:p w14:paraId="1C8BAFB4" w14:textId="77777777" w:rsidR="000F2752" w:rsidRDefault="008F4A67">
      <w:pPr>
        <w:pStyle w:val="2"/>
      </w:pPr>
      <w:bookmarkStart w:id="5" w:name="_Toc232681958"/>
      <w:r>
        <w:t>一、控制系統架構</w:t>
      </w:r>
      <w:bookmarkEnd w:id="5"/>
    </w:p>
    <w:p w14:paraId="35E0409E" w14:textId="77777777" w:rsidR="000F2752" w:rsidRDefault="008F4A67">
      <w:pPr>
        <w:spacing w:after="120" w:line="300" w:lineRule="auto"/>
      </w:pPr>
      <w:r>
        <w:t>軟體須整合並控制下列硬體組件，形成完整閉迴路溫控架構（硬體由需求單位提供或另案採購，本案以軟體開發與整合為主）：</w:t>
      </w:r>
    </w:p>
    <w:tbl>
      <w:tblPr>
        <w:tblW w:w="9360" w:type="dxa"/>
        <w:tblBorders>
          <w:top w:val="single" w:sz="4" w:space="0" w:color="9DB7D4"/>
          <w:left w:val="single" w:sz="4" w:space="0" w:color="9DB7D4"/>
          <w:bottom w:val="single" w:sz="4" w:space="0" w:color="9DB7D4"/>
          <w:right w:val="single" w:sz="4" w:space="0" w:color="9DB7D4"/>
          <w:insideH w:val="single" w:sz="4" w:space="0" w:color="9DB7D4"/>
          <w:insideV w:val="single" w:sz="4" w:space="0" w:color="9DB7D4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00"/>
        <w:gridCol w:w="7060"/>
      </w:tblGrid>
      <w:tr w:rsidR="000F2752" w14:paraId="42690D0A" w14:textId="77777777">
        <w:trPr>
          <w:tblHeader/>
        </w:trPr>
        <w:tc>
          <w:tcPr>
            <w:tcW w:w="2300" w:type="dxa"/>
            <w:shd w:val="clear" w:color="auto" w:fill="D6E4F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71BB806" w14:textId="77777777" w:rsidR="000F2752" w:rsidRDefault="008F4A67">
            <w:pPr>
              <w:spacing w:line="270" w:lineRule="auto"/>
            </w:pPr>
            <w:r>
              <w:rPr>
                <w:b/>
                <w:bCs/>
                <w:sz w:val="22"/>
                <w:szCs w:val="22"/>
              </w:rPr>
              <w:t>組件</w:t>
            </w:r>
          </w:p>
        </w:tc>
        <w:tc>
          <w:tcPr>
            <w:tcW w:w="7060" w:type="dxa"/>
            <w:shd w:val="clear" w:color="auto" w:fill="D6E4F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D6FBB15" w14:textId="77777777" w:rsidR="000F2752" w:rsidRDefault="008F4A67">
            <w:pPr>
              <w:spacing w:line="270" w:lineRule="auto"/>
            </w:pPr>
            <w:r>
              <w:rPr>
                <w:b/>
                <w:bCs/>
                <w:sz w:val="22"/>
                <w:szCs w:val="22"/>
              </w:rPr>
              <w:t>於系統中之角色與軟體須整合之介面</w:t>
            </w:r>
          </w:p>
        </w:tc>
      </w:tr>
      <w:tr w:rsidR="000F2752" w14:paraId="7955E08F" w14:textId="77777777">
        <w:tc>
          <w:tcPr>
            <w:tcW w:w="230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53260E93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 xml:space="preserve">PLC </w:t>
            </w:r>
            <w:r>
              <w:rPr>
                <w:sz w:val="22"/>
                <w:szCs w:val="22"/>
              </w:rPr>
              <w:t>控制器</w:t>
            </w:r>
          </w:p>
        </w:tc>
        <w:tc>
          <w:tcPr>
            <w:tcW w:w="706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60A045A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控制核心，執行閉迴路控制邏輯、讀取溫度回授、輸出加熱器功率控制訊號並驅動繼電器。</w:t>
            </w:r>
          </w:p>
        </w:tc>
      </w:tr>
      <w:tr w:rsidR="000F2752" w14:paraId="4DED9DBA" w14:textId="77777777">
        <w:tc>
          <w:tcPr>
            <w:tcW w:w="230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6E94D57E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電源供應器</w:t>
            </w:r>
          </w:p>
        </w:tc>
        <w:tc>
          <w:tcPr>
            <w:tcW w:w="706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5ECF333D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提供</w:t>
            </w:r>
            <w:r>
              <w:rPr>
                <w:sz w:val="22"/>
                <w:szCs w:val="22"/>
              </w:rPr>
              <w:t xml:space="preserve"> PLC</w:t>
            </w:r>
            <w:r>
              <w:rPr>
                <w:sz w:val="22"/>
                <w:szCs w:val="22"/>
              </w:rPr>
              <w:t>、風扇電力，並作為加熱器之可調式直流電源（</w:t>
            </w:r>
            <w:r>
              <w:rPr>
                <w:sz w:val="22"/>
                <w:szCs w:val="22"/>
              </w:rPr>
              <w:t xml:space="preserve">48V </w:t>
            </w:r>
            <w:r>
              <w:rPr>
                <w:sz w:val="22"/>
                <w:szCs w:val="22"/>
              </w:rPr>
              <w:t>級）；軟體須能設定／監看電壓、電流。</w:t>
            </w:r>
          </w:p>
        </w:tc>
      </w:tr>
      <w:tr w:rsidR="000F2752" w14:paraId="4B183783" w14:textId="77777777">
        <w:tc>
          <w:tcPr>
            <w:tcW w:w="230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FC8B7FF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加熱器</w:t>
            </w:r>
          </w:p>
        </w:tc>
        <w:tc>
          <w:tcPr>
            <w:tcW w:w="706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24779CB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受控熱源，分多通道（如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Ry2</w:t>
            </w:r>
            <w:r>
              <w:rPr>
                <w:sz w:val="22"/>
                <w:szCs w:val="22"/>
              </w:rPr>
              <w:t>、</w:t>
            </w:r>
            <w:r>
              <w:rPr>
                <w:sz w:val="22"/>
                <w:szCs w:val="22"/>
              </w:rPr>
              <w:t>Ry3–8</w:t>
            </w:r>
            <w:r>
              <w:rPr>
                <w:sz w:val="22"/>
                <w:szCs w:val="22"/>
              </w:rPr>
              <w:t>、</w:t>
            </w:r>
            <w:r>
              <w:rPr>
                <w:sz w:val="22"/>
                <w:szCs w:val="22"/>
              </w:rPr>
              <w:t>Ry9–11</w:t>
            </w:r>
            <w:r>
              <w:rPr>
                <w:sz w:val="22"/>
                <w:szCs w:val="22"/>
              </w:rPr>
              <w:t>）配置，由軟體依溫度需求調整功率。</w:t>
            </w:r>
          </w:p>
        </w:tc>
      </w:tr>
      <w:tr w:rsidR="000F2752" w14:paraId="05D4B838" w14:textId="77777777">
        <w:tc>
          <w:tcPr>
            <w:tcW w:w="230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B168377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熱電偶</w:t>
            </w:r>
          </w:p>
        </w:tc>
        <w:tc>
          <w:tcPr>
            <w:tcW w:w="706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9BE5522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即時溫度回授感測元件，軟體須讀取並換算為工程單位（</w:t>
            </w:r>
            <w:r>
              <w:rPr>
                <w:sz w:val="22"/>
                <w:szCs w:val="22"/>
              </w:rPr>
              <w:t>℃</w:t>
            </w:r>
            <w:r>
              <w:rPr>
                <w:sz w:val="22"/>
                <w:szCs w:val="22"/>
              </w:rPr>
              <w:t>）。</w:t>
            </w:r>
          </w:p>
        </w:tc>
      </w:tr>
      <w:tr w:rsidR="000F2752" w14:paraId="7265DA8F" w14:textId="77777777">
        <w:tc>
          <w:tcPr>
            <w:tcW w:w="230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CABFF08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風扇</w:t>
            </w:r>
          </w:p>
        </w:tc>
        <w:tc>
          <w:tcPr>
            <w:tcW w:w="706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D63A2B4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提供強制散熱，軟體須依溫度狀態啟停或調速。</w:t>
            </w:r>
          </w:p>
        </w:tc>
      </w:tr>
      <w:tr w:rsidR="000F2752" w14:paraId="587D204C" w14:textId="77777777">
        <w:tc>
          <w:tcPr>
            <w:tcW w:w="230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87E93DD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機邊電腦</w:t>
            </w:r>
          </w:p>
        </w:tc>
        <w:tc>
          <w:tcPr>
            <w:tcW w:w="706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3AFB5F20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執行人機監控介面（</w:t>
            </w:r>
            <w:r>
              <w:rPr>
                <w:sz w:val="22"/>
                <w:szCs w:val="22"/>
              </w:rPr>
              <w:t>HMI/SCADA</w:t>
            </w:r>
            <w:r>
              <w:rPr>
                <w:sz w:val="22"/>
                <w:szCs w:val="22"/>
              </w:rPr>
              <w:t>）、參數設定、資料記錄與報表之運算平台。</w:t>
            </w:r>
          </w:p>
        </w:tc>
      </w:tr>
    </w:tbl>
    <w:p w14:paraId="534CDCFF" w14:textId="77777777" w:rsidR="000F2752" w:rsidRDefault="008F4A67">
      <w:pPr>
        <w:pStyle w:val="2"/>
      </w:pPr>
      <w:bookmarkStart w:id="6" w:name="_Toc232681959"/>
      <w:r>
        <w:t>二、控制邏輯流程</w:t>
      </w:r>
      <w:bookmarkEnd w:id="6"/>
    </w:p>
    <w:p w14:paraId="46C7173A" w14:textId="77777777" w:rsidR="000F2752" w:rsidRDefault="008F4A67">
      <w:pPr>
        <w:spacing w:after="120" w:line="300" w:lineRule="auto"/>
      </w:pPr>
      <w:r>
        <w:t>軟體須依「溫度量測</w:t>
      </w:r>
      <w:r>
        <w:t xml:space="preserve"> → </w:t>
      </w:r>
      <w:r>
        <w:t>溫度判斷</w:t>
      </w:r>
      <w:r>
        <w:t xml:space="preserve"> → </w:t>
      </w:r>
      <w:r>
        <w:t>控制輸出」之邏輯持續運作：</w:t>
      </w:r>
    </w:p>
    <w:p w14:paraId="5ED2D7D2" w14:textId="77777777" w:rsidR="000F2752" w:rsidRDefault="008F4A67">
      <w:pPr>
        <w:pStyle w:val="a4"/>
        <w:numPr>
          <w:ilvl w:val="0"/>
          <w:numId w:val="3"/>
        </w:numPr>
        <w:spacing w:after="60" w:line="290" w:lineRule="auto"/>
      </w:pPr>
      <w:r>
        <w:t>溫度量測：週期性讀取熱電偶回授溫度。</w:t>
      </w:r>
    </w:p>
    <w:p w14:paraId="59AE85A1" w14:textId="77777777" w:rsidR="000F2752" w:rsidRDefault="008F4A67">
      <w:pPr>
        <w:pStyle w:val="a4"/>
        <w:numPr>
          <w:ilvl w:val="0"/>
          <w:numId w:val="3"/>
        </w:numPr>
        <w:spacing w:after="60" w:line="290" w:lineRule="auto"/>
      </w:pPr>
      <w:r>
        <w:t>溫度判斷：將量測值與設定區間（上限／下限）比較。</w:t>
      </w:r>
    </w:p>
    <w:p w14:paraId="17495260" w14:textId="77777777" w:rsidR="000F2752" w:rsidRDefault="008F4A67">
      <w:pPr>
        <w:pStyle w:val="a4"/>
        <w:numPr>
          <w:ilvl w:val="0"/>
          <w:numId w:val="3"/>
        </w:numPr>
        <w:spacing w:after="60" w:line="290" w:lineRule="auto"/>
      </w:pPr>
      <w:r>
        <w:t>控制輸出：高於上限時降低輸出電壓／電流並啟動或增強散熱；低於下限時提高輸出電壓／電流並強化加熱；落在設定區間內則維持，使系統達溫度平衡。</w:t>
      </w:r>
    </w:p>
    <w:p w14:paraId="72E9DB07" w14:textId="77777777" w:rsidR="000F2752" w:rsidRDefault="008F4A67">
      <w:pPr>
        <w:pStyle w:val="2"/>
      </w:pPr>
      <w:bookmarkStart w:id="7" w:name="_Toc232681960"/>
      <w:r>
        <w:t>三、軟體工作範圍</w:t>
      </w:r>
      <w:bookmarkEnd w:id="7"/>
    </w:p>
    <w:p w14:paraId="1084978D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 xml:space="preserve">PLC </w:t>
      </w:r>
      <w:r>
        <w:t>控制程式之設計、撰寫、編譯與下載。</w:t>
      </w:r>
    </w:p>
    <w:p w14:paraId="49B6C760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>閉迴路溫控演算法（</w:t>
      </w:r>
      <w:r>
        <w:t xml:space="preserve">PID </w:t>
      </w:r>
      <w:r>
        <w:t>或等效）之實作與參數整定。</w:t>
      </w:r>
    </w:p>
    <w:p w14:paraId="040B8ED6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>機邊電腦人機監控介面（</w:t>
      </w:r>
      <w:r>
        <w:t>HMI/SCADA</w:t>
      </w:r>
      <w:r>
        <w:t>）開發。</w:t>
      </w:r>
    </w:p>
    <w:p w14:paraId="4A735CDE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>資料記錄、趨勢圖與報表匯出模組開發。</w:t>
      </w:r>
    </w:p>
    <w:p w14:paraId="46BE822C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>通訊介面整合、安全保護邏輯與系統整合測試。</w:t>
      </w:r>
    </w:p>
    <w:p w14:paraId="15949D71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>現場安裝、設定、驗收測試、文件交付與教育訓練。</w:t>
      </w:r>
    </w:p>
    <w:p w14:paraId="0168A829" w14:textId="77777777" w:rsidR="000F2752" w:rsidRDefault="008F4A67">
      <w:pPr>
        <w:pStyle w:val="1"/>
      </w:pPr>
      <w:bookmarkStart w:id="8" w:name="_Toc232681961"/>
      <w:r>
        <w:t>參、軟體功能規格（最低需求）</w:t>
      </w:r>
      <w:bookmarkEnd w:id="8"/>
    </w:p>
    <w:p w14:paraId="2707D189" w14:textId="77777777" w:rsidR="000F2752" w:rsidRDefault="008F4A67">
      <w:pPr>
        <w:pStyle w:val="2"/>
      </w:pPr>
      <w:bookmarkStart w:id="9" w:name="_Toc232681962"/>
      <w:r>
        <w:t>一、閉迴路溫度控制</w:t>
      </w:r>
      <w:bookmarkEnd w:id="9"/>
    </w:p>
    <w:tbl>
      <w:tblPr>
        <w:tblW w:w="9360" w:type="dxa"/>
        <w:tblBorders>
          <w:top w:val="single" w:sz="4" w:space="0" w:color="9DB7D4"/>
          <w:left w:val="single" w:sz="4" w:space="0" w:color="9DB7D4"/>
          <w:bottom w:val="single" w:sz="4" w:space="0" w:color="9DB7D4"/>
          <w:right w:val="single" w:sz="4" w:space="0" w:color="9DB7D4"/>
          <w:insideH w:val="single" w:sz="4" w:space="0" w:color="9DB7D4"/>
          <w:insideV w:val="single" w:sz="4" w:space="0" w:color="9DB7D4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00"/>
        <w:gridCol w:w="6760"/>
      </w:tblGrid>
      <w:tr w:rsidR="000F2752" w14:paraId="179F096C" w14:textId="77777777">
        <w:trPr>
          <w:tblHeader/>
        </w:trPr>
        <w:tc>
          <w:tcPr>
            <w:tcW w:w="2600" w:type="dxa"/>
            <w:shd w:val="clear" w:color="auto" w:fill="D6E4F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1FE47CA" w14:textId="77777777" w:rsidR="000F2752" w:rsidRDefault="008F4A67">
            <w:pPr>
              <w:spacing w:line="270" w:lineRule="auto"/>
            </w:pPr>
            <w:r>
              <w:rPr>
                <w:b/>
                <w:bCs/>
                <w:sz w:val="22"/>
                <w:szCs w:val="22"/>
              </w:rPr>
              <w:lastRenderedPageBreak/>
              <w:t>項目</w:t>
            </w:r>
          </w:p>
        </w:tc>
        <w:tc>
          <w:tcPr>
            <w:tcW w:w="6760" w:type="dxa"/>
            <w:shd w:val="clear" w:color="auto" w:fill="D6E4F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314FF9D" w14:textId="77777777" w:rsidR="000F2752" w:rsidRDefault="008F4A67">
            <w:pPr>
              <w:spacing w:line="270" w:lineRule="auto"/>
            </w:pPr>
            <w:r>
              <w:rPr>
                <w:b/>
                <w:bCs/>
                <w:sz w:val="22"/>
                <w:szCs w:val="22"/>
              </w:rPr>
              <w:t>規格需求</w:t>
            </w:r>
          </w:p>
        </w:tc>
      </w:tr>
      <w:tr w:rsidR="000F2752" w14:paraId="2CFE7DFB" w14:textId="77777777">
        <w:tc>
          <w:tcPr>
            <w:tcW w:w="260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B39307A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控制方式</w:t>
            </w:r>
          </w:p>
        </w:tc>
        <w:tc>
          <w:tcPr>
            <w:tcW w:w="676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6C0593A8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支援閉迴路回授控制，內建</w:t>
            </w:r>
            <w:r>
              <w:rPr>
                <w:sz w:val="22"/>
                <w:szCs w:val="22"/>
              </w:rPr>
              <w:t xml:space="preserve"> PID</w:t>
            </w:r>
            <w:r>
              <w:rPr>
                <w:sz w:val="22"/>
                <w:szCs w:val="22"/>
              </w:rPr>
              <w:t>（比例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積分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微分）或等效控制演算法，並可切換手動／自動模式。</w:t>
            </w:r>
          </w:p>
        </w:tc>
      </w:tr>
      <w:tr w:rsidR="000F2752" w14:paraId="44DFF48D" w14:textId="77777777">
        <w:tc>
          <w:tcPr>
            <w:tcW w:w="260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3A33D9E1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溫度設定</w:t>
            </w:r>
          </w:p>
        </w:tc>
        <w:tc>
          <w:tcPr>
            <w:tcW w:w="676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23A6274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可設定目標溫度及上、下限區間；支援多段（多通道）獨立設定。</w:t>
            </w:r>
          </w:p>
        </w:tc>
      </w:tr>
      <w:tr w:rsidR="000F2752" w14:paraId="5F7FBE1F" w14:textId="77777777">
        <w:tc>
          <w:tcPr>
            <w:tcW w:w="260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5EB59B2A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控制週期</w:t>
            </w:r>
          </w:p>
        </w:tc>
        <w:tc>
          <w:tcPr>
            <w:tcW w:w="676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80E8135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溫度取樣與控制運算週期</w:t>
            </w:r>
            <w:r>
              <w:rPr>
                <w:sz w:val="22"/>
                <w:szCs w:val="22"/>
              </w:rPr>
              <w:t xml:space="preserve"> ≤ 500 </w:t>
            </w:r>
            <w:proofErr w:type="spellStart"/>
            <w:r>
              <w:rPr>
                <w:sz w:val="22"/>
                <w:szCs w:val="22"/>
              </w:rPr>
              <w:t>ms</w:t>
            </w:r>
            <w:proofErr w:type="spellEnd"/>
            <w:r>
              <w:rPr>
                <w:sz w:val="22"/>
                <w:szCs w:val="22"/>
              </w:rPr>
              <w:t>（可參數化調整）。</w:t>
            </w:r>
          </w:p>
        </w:tc>
      </w:tr>
      <w:tr w:rsidR="000F2752" w14:paraId="52B0C992" w14:textId="77777777">
        <w:tc>
          <w:tcPr>
            <w:tcW w:w="260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2AD8C72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控制輸出</w:t>
            </w:r>
          </w:p>
        </w:tc>
        <w:tc>
          <w:tcPr>
            <w:tcW w:w="676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16F1BB72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依溫度偏差自動調整加熱器輸出電壓／電流（</w:t>
            </w:r>
            <w:r>
              <w:rPr>
                <w:sz w:val="22"/>
                <w:szCs w:val="22"/>
              </w:rPr>
              <w:t xml:space="preserve">48V </w:t>
            </w:r>
            <w:r>
              <w:rPr>
                <w:sz w:val="22"/>
                <w:szCs w:val="22"/>
              </w:rPr>
              <w:t>級直流），並連動風扇散熱與繼電器切換。</w:t>
            </w:r>
          </w:p>
        </w:tc>
      </w:tr>
      <w:tr w:rsidR="000F2752" w14:paraId="4E90E2E8" w14:textId="77777777">
        <w:tc>
          <w:tcPr>
            <w:tcW w:w="260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6331D8FA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控制精度</w:t>
            </w:r>
          </w:p>
        </w:tc>
        <w:tc>
          <w:tcPr>
            <w:tcW w:w="676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0A5DE117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穩態溫度控制誤差</w:t>
            </w:r>
            <w:r>
              <w:rPr>
                <w:sz w:val="22"/>
                <w:szCs w:val="22"/>
              </w:rPr>
              <w:t xml:space="preserve"> ≤ ±2℃</w:t>
            </w:r>
            <w:r>
              <w:rPr>
                <w:sz w:val="22"/>
                <w:szCs w:val="22"/>
              </w:rPr>
              <w:t>（於系統熱平衡狀態下，依實際硬體條件驗收）。</w:t>
            </w:r>
          </w:p>
        </w:tc>
      </w:tr>
      <w:tr w:rsidR="000F2752" w14:paraId="051361F8" w14:textId="77777777">
        <w:tc>
          <w:tcPr>
            <w:tcW w:w="260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75DB6EC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多通道</w:t>
            </w:r>
          </w:p>
        </w:tc>
        <w:tc>
          <w:tcPr>
            <w:tcW w:w="676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513F5101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支援多組加熱通道（至少對應簡報所示</w:t>
            </w:r>
            <w:r>
              <w:rPr>
                <w:sz w:val="22"/>
                <w:szCs w:val="22"/>
              </w:rPr>
              <w:t xml:space="preserve"> Ry2</w:t>
            </w:r>
            <w:r>
              <w:rPr>
                <w:sz w:val="22"/>
                <w:szCs w:val="22"/>
              </w:rPr>
              <w:t>、</w:t>
            </w:r>
            <w:r>
              <w:rPr>
                <w:sz w:val="22"/>
                <w:szCs w:val="22"/>
              </w:rPr>
              <w:t>Ry3–8</w:t>
            </w:r>
            <w:r>
              <w:rPr>
                <w:sz w:val="22"/>
                <w:szCs w:val="22"/>
              </w:rPr>
              <w:t>、</w:t>
            </w:r>
            <w:r>
              <w:rPr>
                <w:sz w:val="22"/>
                <w:szCs w:val="22"/>
              </w:rPr>
              <w:t xml:space="preserve">Ry9–11 </w:t>
            </w:r>
            <w:r>
              <w:rPr>
                <w:sz w:val="22"/>
                <w:szCs w:val="22"/>
              </w:rPr>
              <w:t>之分區）獨立回授與控制。</w:t>
            </w:r>
          </w:p>
        </w:tc>
      </w:tr>
    </w:tbl>
    <w:p w14:paraId="53A208F6" w14:textId="77777777" w:rsidR="000F2752" w:rsidRDefault="008F4A67">
      <w:pPr>
        <w:pStyle w:val="2"/>
      </w:pPr>
      <w:bookmarkStart w:id="10" w:name="_Toc232681963"/>
      <w:r>
        <w:t>二、人機監控介面（</w:t>
      </w:r>
      <w:r>
        <w:t>HMI/SCADA</w:t>
      </w:r>
      <w:r>
        <w:t>）</w:t>
      </w:r>
      <w:bookmarkEnd w:id="10"/>
    </w:p>
    <w:p w14:paraId="0A3EA31B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>以圖形化介面即時顯示各通道目標溫度、即時溫度、加熱器電壓／電流、風扇狀態與繼電器狀態。</w:t>
      </w:r>
    </w:p>
    <w:p w14:paraId="2003FF34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>提供參數設定畫面（目標溫度、上下限、</w:t>
      </w:r>
      <w:r>
        <w:t xml:space="preserve">PID </w:t>
      </w:r>
      <w:r>
        <w:t>參數、控制週期等），具權限管理與設定值範圍檢核。</w:t>
      </w:r>
    </w:p>
    <w:p w14:paraId="546230CD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>提供即時趨勢圖與歷史趨勢圖，可同時顯示多通道溫度曲線。</w:t>
      </w:r>
    </w:p>
    <w:p w14:paraId="55F70A2E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>提供啟動／停止／緊急停止操作，並以明顯狀態燈號與警示顯示系統運作狀態。</w:t>
      </w:r>
    </w:p>
    <w:p w14:paraId="014E5B29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>介面以正體中文為主，操作流程須直覺易用。</w:t>
      </w:r>
    </w:p>
    <w:p w14:paraId="360BDC35" w14:textId="77777777" w:rsidR="000F2752" w:rsidRDefault="008F4A67">
      <w:pPr>
        <w:pStyle w:val="2"/>
      </w:pPr>
      <w:bookmarkStart w:id="11" w:name="_Toc232681964"/>
      <w:r>
        <w:t>三、資料記錄與報表</w:t>
      </w:r>
      <w:bookmarkEnd w:id="11"/>
    </w:p>
    <w:p w14:paraId="000BAC75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>可依設定週期記錄溫度、電壓、電流、風扇及控制狀態等資料，並標註時間戳記。</w:t>
      </w:r>
    </w:p>
    <w:p w14:paraId="5AE3C338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>資料可匯出為</w:t>
      </w:r>
      <w:r>
        <w:t xml:space="preserve"> CSV</w:t>
      </w:r>
      <w:r>
        <w:t>／</w:t>
      </w:r>
      <w:r>
        <w:t xml:space="preserve">Excel </w:t>
      </w:r>
      <w:r>
        <w:t>等通用格式，供後續散熱性能分析使用。</w:t>
      </w:r>
    </w:p>
    <w:p w14:paraId="6EC51675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>提供查詢與篩選功能（時間區間、通道別），並可產製測試報表。</w:t>
      </w:r>
    </w:p>
    <w:p w14:paraId="19FB6930" w14:textId="77777777" w:rsidR="000F2752" w:rsidRDefault="008F4A67">
      <w:pPr>
        <w:pStyle w:val="2"/>
      </w:pPr>
      <w:bookmarkStart w:id="12" w:name="_Toc232681965"/>
      <w:r>
        <w:t>四、安全與保護機制</w:t>
      </w:r>
      <w:bookmarkEnd w:id="12"/>
    </w:p>
    <w:p w14:paraId="5CFF1274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>過溫保護：溫度超過安全上限時自動降載或停止加熱並觸發警報。</w:t>
      </w:r>
    </w:p>
    <w:p w14:paraId="4073D8F0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>感測異常偵測：熱電偶斷線、超量程或讀值異常時告警並進入安全狀態。</w:t>
      </w:r>
    </w:p>
    <w:p w14:paraId="37563F23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>通訊中斷保護：機邊電腦與</w:t>
      </w:r>
      <w:r>
        <w:t xml:space="preserve"> </w:t>
      </w:r>
      <w:r>
        <w:t xml:space="preserve">PLC </w:t>
      </w:r>
      <w:r>
        <w:t>通訊中斷時，</w:t>
      </w:r>
      <w:r>
        <w:t xml:space="preserve">PLC </w:t>
      </w:r>
      <w:r>
        <w:t>須維持安全控制或安全停機。</w:t>
      </w:r>
    </w:p>
    <w:p w14:paraId="02C0F44A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>緊急停止與互鎖：提供軟體緊急停止，並與硬體安全機制互鎖。</w:t>
      </w:r>
    </w:p>
    <w:p w14:paraId="3F6874CE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>事件與警報紀錄：完整記錄警報、操作與參數變更事件，供事後追溯。</w:t>
      </w:r>
    </w:p>
    <w:p w14:paraId="2555C5FA" w14:textId="77777777" w:rsidR="000F2752" w:rsidRDefault="008F4A67">
      <w:pPr>
        <w:pStyle w:val="2"/>
      </w:pPr>
      <w:bookmarkStart w:id="13" w:name="_Toc232681966"/>
      <w:r>
        <w:lastRenderedPageBreak/>
        <w:t>五、通訊與整合介面</w:t>
      </w:r>
      <w:bookmarkEnd w:id="13"/>
    </w:p>
    <w:p w14:paraId="6698C8B5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 xml:space="preserve">PLC </w:t>
      </w:r>
      <w:r>
        <w:t>與機邊電腦間採通用工業通訊協定（如</w:t>
      </w:r>
      <w:r>
        <w:t xml:space="preserve"> Modbus TCP/RTU</w:t>
      </w:r>
      <w:r>
        <w:t>、</w:t>
      </w:r>
      <w:r>
        <w:t xml:space="preserve">OPC UA </w:t>
      </w:r>
      <w:r>
        <w:t>或等效），並提供通訊規約文件。</w:t>
      </w:r>
    </w:p>
    <w:p w14:paraId="0E58AD23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>預留與上層系統（如資料庫、監控平台或後續</w:t>
      </w:r>
      <w:r>
        <w:t xml:space="preserve"> PLC </w:t>
      </w:r>
      <w:r>
        <w:t>整合控制）之資料介接能力。</w:t>
      </w:r>
    </w:p>
    <w:p w14:paraId="7AF6C1F9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>軟體架構須模組化，便於未來擴充加熱通道與控制功能。</w:t>
      </w:r>
    </w:p>
    <w:p w14:paraId="677C5861" w14:textId="77777777" w:rsidR="000F2752" w:rsidRDefault="008F4A67">
      <w:pPr>
        <w:pStyle w:val="1"/>
      </w:pPr>
      <w:bookmarkStart w:id="14" w:name="_Toc232681967"/>
      <w:r>
        <w:t>肆、軟體開發與品質需求</w:t>
      </w:r>
      <w:bookmarkEnd w:id="14"/>
    </w:p>
    <w:p w14:paraId="285762DF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 xml:space="preserve">PLC </w:t>
      </w:r>
      <w:r>
        <w:t>控制程式須結構化、加註解，並交付完整原始程式碼及專案檔。</w:t>
      </w:r>
    </w:p>
    <w:p w14:paraId="3B78D27D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 xml:space="preserve">HMI/SCADA </w:t>
      </w:r>
      <w:r>
        <w:t>與資料記錄模組須交付可維護之原始碼及設定檔（如屬商用平台，須提供授權與工程檔）。</w:t>
      </w:r>
    </w:p>
    <w:p w14:paraId="252FD835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>軟體須通過整合測試，確保溫度回授、控制輸出、警報與資料記錄功能正確運作。</w:t>
      </w:r>
    </w:p>
    <w:p w14:paraId="37863814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>廠商須提供版本管理紀錄，明列各版本之變更內容。</w:t>
      </w:r>
    </w:p>
    <w:p w14:paraId="33223467" w14:textId="77777777" w:rsidR="000F2752" w:rsidRDefault="008F4A67">
      <w:pPr>
        <w:pStyle w:val="a4"/>
        <w:numPr>
          <w:ilvl w:val="0"/>
          <w:numId w:val="2"/>
        </w:numPr>
        <w:spacing w:after="60" w:line="290" w:lineRule="auto"/>
      </w:pPr>
      <w:r>
        <w:t>所有交付軟體之智慧財產權與使用權利歸屬，依契約約定辦理；需求單位享有後續維護與修改之權利。</w:t>
      </w:r>
    </w:p>
    <w:p w14:paraId="424124CA" w14:textId="77777777" w:rsidR="000F2752" w:rsidRDefault="008F4A67">
      <w:pPr>
        <w:pStyle w:val="1"/>
      </w:pPr>
      <w:bookmarkStart w:id="15" w:name="_Toc232681968"/>
      <w:r>
        <w:t>伍、執行環境與硬體介面（最低需求）</w:t>
      </w:r>
      <w:bookmarkEnd w:id="15"/>
    </w:p>
    <w:p w14:paraId="582D3D43" w14:textId="77777777" w:rsidR="000F2752" w:rsidRDefault="008F4A67">
      <w:pPr>
        <w:spacing w:after="120" w:line="300" w:lineRule="auto"/>
      </w:pPr>
      <w:r>
        <w:t>本案以軟體為主，下列硬體／環境為軟體正常運作所需之最低介面條件，硬體由需求單位提供或另案採購：</w:t>
      </w:r>
    </w:p>
    <w:tbl>
      <w:tblPr>
        <w:tblW w:w="9360" w:type="dxa"/>
        <w:tblBorders>
          <w:top w:val="single" w:sz="4" w:space="0" w:color="9DB7D4"/>
          <w:left w:val="single" w:sz="4" w:space="0" w:color="9DB7D4"/>
          <w:bottom w:val="single" w:sz="4" w:space="0" w:color="9DB7D4"/>
          <w:right w:val="single" w:sz="4" w:space="0" w:color="9DB7D4"/>
          <w:insideH w:val="single" w:sz="4" w:space="0" w:color="9DB7D4"/>
          <w:insideV w:val="single" w:sz="4" w:space="0" w:color="9DB7D4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00"/>
        <w:gridCol w:w="6760"/>
      </w:tblGrid>
      <w:tr w:rsidR="000F2752" w14:paraId="7D00BEE1" w14:textId="77777777">
        <w:trPr>
          <w:tblHeader/>
        </w:trPr>
        <w:tc>
          <w:tcPr>
            <w:tcW w:w="2600" w:type="dxa"/>
            <w:shd w:val="clear" w:color="auto" w:fill="D6E4F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5A94120C" w14:textId="77777777" w:rsidR="000F2752" w:rsidRDefault="008F4A67">
            <w:pPr>
              <w:spacing w:line="270" w:lineRule="auto"/>
            </w:pPr>
            <w:r>
              <w:rPr>
                <w:b/>
                <w:bCs/>
                <w:sz w:val="22"/>
                <w:szCs w:val="22"/>
              </w:rPr>
              <w:t>項目</w:t>
            </w:r>
          </w:p>
        </w:tc>
        <w:tc>
          <w:tcPr>
            <w:tcW w:w="6760" w:type="dxa"/>
            <w:shd w:val="clear" w:color="auto" w:fill="D6E4F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D8546F9" w14:textId="77777777" w:rsidR="000F2752" w:rsidRDefault="008F4A67">
            <w:pPr>
              <w:spacing w:line="270" w:lineRule="auto"/>
            </w:pPr>
            <w:r>
              <w:rPr>
                <w:b/>
                <w:bCs/>
                <w:sz w:val="22"/>
                <w:szCs w:val="22"/>
              </w:rPr>
              <w:t>最低需求</w:t>
            </w:r>
          </w:p>
        </w:tc>
      </w:tr>
      <w:tr w:rsidR="000F2752" w14:paraId="7757CD60" w14:textId="77777777">
        <w:tc>
          <w:tcPr>
            <w:tcW w:w="260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0A7CAAE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機邊電腦作業系統</w:t>
            </w:r>
          </w:p>
        </w:tc>
        <w:tc>
          <w:tcPr>
            <w:tcW w:w="676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6017424F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Windows 11 Pro</w:t>
            </w:r>
            <w:r>
              <w:rPr>
                <w:sz w:val="22"/>
                <w:szCs w:val="22"/>
              </w:rPr>
              <w:t>（</w:t>
            </w:r>
            <w:r>
              <w:rPr>
                <w:sz w:val="22"/>
                <w:szCs w:val="22"/>
              </w:rPr>
              <w:t xml:space="preserve">64 </w:t>
            </w:r>
            <w:r>
              <w:rPr>
                <w:sz w:val="22"/>
                <w:szCs w:val="22"/>
              </w:rPr>
              <w:t>位元）或廠商提案並經需求單位同意之等效環境。</w:t>
            </w:r>
          </w:p>
        </w:tc>
      </w:tr>
      <w:tr w:rsidR="000F2752" w14:paraId="2D7DEE87" w14:textId="77777777">
        <w:tc>
          <w:tcPr>
            <w:tcW w:w="260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E6EE5AA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 xml:space="preserve">PLC </w:t>
            </w:r>
            <w:r>
              <w:rPr>
                <w:sz w:val="22"/>
                <w:szCs w:val="22"/>
              </w:rPr>
              <w:t>平台</w:t>
            </w:r>
          </w:p>
        </w:tc>
        <w:tc>
          <w:tcPr>
            <w:tcW w:w="676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F6DAC75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支援結構化程式設計、類比輸出與數位</w:t>
            </w:r>
            <w:r>
              <w:rPr>
                <w:sz w:val="22"/>
                <w:szCs w:val="22"/>
              </w:rPr>
              <w:t xml:space="preserve"> I/O</w:t>
            </w:r>
            <w:r>
              <w:rPr>
                <w:sz w:val="22"/>
                <w:szCs w:val="22"/>
              </w:rPr>
              <w:t>，且具備上述工業通訊協定之</w:t>
            </w:r>
            <w:r>
              <w:rPr>
                <w:sz w:val="22"/>
                <w:szCs w:val="22"/>
              </w:rPr>
              <w:t xml:space="preserve"> PLC</w:t>
            </w:r>
            <w:r>
              <w:rPr>
                <w:sz w:val="22"/>
                <w:szCs w:val="22"/>
              </w:rPr>
              <w:t>。</w:t>
            </w:r>
          </w:p>
        </w:tc>
      </w:tr>
      <w:tr w:rsidR="000F2752" w14:paraId="28896902" w14:textId="77777777">
        <w:tc>
          <w:tcPr>
            <w:tcW w:w="260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53348BC8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溫度量測</w:t>
            </w:r>
          </w:p>
        </w:tc>
        <w:tc>
          <w:tcPr>
            <w:tcW w:w="676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1E35039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可讀取熱電偶（如</w:t>
            </w:r>
            <w:r>
              <w:rPr>
                <w:sz w:val="22"/>
                <w:szCs w:val="22"/>
              </w:rPr>
              <w:t xml:space="preserve"> K </w:t>
            </w:r>
            <w:r>
              <w:rPr>
                <w:sz w:val="22"/>
                <w:szCs w:val="22"/>
              </w:rPr>
              <w:t>型）並換算為工程單位之量測模組／介面。</w:t>
            </w:r>
          </w:p>
        </w:tc>
      </w:tr>
      <w:tr w:rsidR="000F2752" w14:paraId="2765A31C" w14:textId="77777777">
        <w:tc>
          <w:tcPr>
            <w:tcW w:w="260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3A8E4473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通訊</w:t>
            </w:r>
          </w:p>
        </w:tc>
        <w:tc>
          <w:tcPr>
            <w:tcW w:w="676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EE4B7A1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乙太網路（</w:t>
            </w:r>
            <w:r>
              <w:rPr>
                <w:sz w:val="22"/>
                <w:szCs w:val="22"/>
              </w:rPr>
              <w:t>Modbus TCP</w:t>
            </w:r>
            <w:r>
              <w:rPr>
                <w:sz w:val="22"/>
                <w:szCs w:val="22"/>
              </w:rPr>
              <w:t>／</w:t>
            </w:r>
            <w:r>
              <w:rPr>
                <w:sz w:val="22"/>
                <w:szCs w:val="22"/>
              </w:rPr>
              <w:t>OPC UA</w:t>
            </w:r>
            <w:r>
              <w:rPr>
                <w:sz w:val="22"/>
                <w:szCs w:val="22"/>
              </w:rPr>
              <w:t>）或序列（</w:t>
            </w:r>
            <w:r>
              <w:rPr>
                <w:sz w:val="22"/>
                <w:szCs w:val="22"/>
              </w:rPr>
              <w:t>Modbus RTU</w:t>
            </w:r>
            <w:r>
              <w:rPr>
                <w:sz w:val="22"/>
                <w:szCs w:val="22"/>
              </w:rPr>
              <w:t>）介面。</w:t>
            </w:r>
          </w:p>
        </w:tc>
      </w:tr>
      <w:tr w:rsidR="000F2752" w14:paraId="62319221" w14:textId="77777777">
        <w:tc>
          <w:tcPr>
            <w:tcW w:w="260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012F3A2C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顯示與儲存</w:t>
            </w:r>
          </w:p>
        </w:tc>
        <w:tc>
          <w:tcPr>
            <w:tcW w:w="676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0BD76B07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可執行</w:t>
            </w:r>
            <w:r>
              <w:rPr>
                <w:sz w:val="22"/>
                <w:szCs w:val="22"/>
              </w:rPr>
              <w:t xml:space="preserve"> HMI </w:t>
            </w:r>
            <w:r>
              <w:rPr>
                <w:sz w:val="22"/>
                <w:szCs w:val="22"/>
              </w:rPr>
              <w:t>介面之顯示器；具足夠儲存空間保存歷史資料與報表。</w:t>
            </w:r>
          </w:p>
        </w:tc>
      </w:tr>
    </w:tbl>
    <w:p w14:paraId="22BFF63C" w14:textId="77777777" w:rsidR="000F2752" w:rsidRDefault="008F4A67">
      <w:pPr>
        <w:pStyle w:val="1"/>
      </w:pPr>
      <w:bookmarkStart w:id="16" w:name="_Toc232681969"/>
      <w:r>
        <w:t>陸、交付項目</w:t>
      </w:r>
      <w:bookmarkEnd w:id="16"/>
    </w:p>
    <w:tbl>
      <w:tblPr>
        <w:tblW w:w="9360" w:type="dxa"/>
        <w:tblBorders>
          <w:top w:val="single" w:sz="4" w:space="0" w:color="9DB7D4"/>
          <w:left w:val="single" w:sz="4" w:space="0" w:color="9DB7D4"/>
          <w:bottom w:val="single" w:sz="4" w:space="0" w:color="9DB7D4"/>
          <w:right w:val="single" w:sz="4" w:space="0" w:color="9DB7D4"/>
          <w:insideH w:val="single" w:sz="4" w:space="0" w:color="9DB7D4"/>
          <w:insideV w:val="single" w:sz="4" w:space="0" w:color="9DB7D4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3200"/>
        <w:gridCol w:w="5260"/>
      </w:tblGrid>
      <w:tr w:rsidR="000F2752" w14:paraId="26DC2FF8" w14:textId="77777777">
        <w:trPr>
          <w:tblHeader/>
        </w:trPr>
        <w:tc>
          <w:tcPr>
            <w:tcW w:w="900" w:type="dxa"/>
            <w:shd w:val="clear" w:color="auto" w:fill="D6E4F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39562FCB" w14:textId="77777777" w:rsidR="000F2752" w:rsidRDefault="008F4A67">
            <w:pPr>
              <w:spacing w:line="270" w:lineRule="auto"/>
            </w:pPr>
            <w:r>
              <w:rPr>
                <w:b/>
                <w:bCs/>
                <w:sz w:val="22"/>
                <w:szCs w:val="22"/>
              </w:rPr>
              <w:t>項次</w:t>
            </w:r>
          </w:p>
        </w:tc>
        <w:tc>
          <w:tcPr>
            <w:tcW w:w="3200" w:type="dxa"/>
            <w:shd w:val="clear" w:color="auto" w:fill="D6E4F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3A7449FA" w14:textId="77777777" w:rsidR="000F2752" w:rsidRDefault="008F4A67">
            <w:pPr>
              <w:spacing w:line="270" w:lineRule="auto"/>
            </w:pPr>
            <w:r>
              <w:rPr>
                <w:b/>
                <w:bCs/>
                <w:sz w:val="22"/>
                <w:szCs w:val="22"/>
              </w:rPr>
              <w:t>交付項目</w:t>
            </w:r>
          </w:p>
        </w:tc>
        <w:tc>
          <w:tcPr>
            <w:tcW w:w="5260" w:type="dxa"/>
            <w:shd w:val="clear" w:color="auto" w:fill="D6E4F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1A46BD63" w14:textId="77777777" w:rsidR="000F2752" w:rsidRDefault="008F4A67">
            <w:pPr>
              <w:spacing w:line="270" w:lineRule="auto"/>
            </w:pPr>
            <w:r>
              <w:rPr>
                <w:b/>
                <w:bCs/>
                <w:sz w:val="22"/>
                <w:szCs w:val="22"/>
              </w:rPr>
              <w:t>說明</w:t>
            </w:r>
          </w:p>
        </w:tc>
      </w:tr>
      <w:tr w:rsidR="000F2752" w14:paraId="364930C7" w14:textId="77777777">
        <w:tc>
          <w:tcPr>
            <w:tcW w:w="90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68290EFD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20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0A30EE35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 xml:space="preserve">PLC </w:t>
            </w:r>
            <w:r>
              <w:rPr>
                <w:sz w:val="22"/>
                <w:szCs w:val="22"/>
              </w:rPr>
              <w:t>控制程式</w:t>
            </w:r>
          </w:p>
        </w:tc>
        <w:tc>
          <w:tcPr>
            <w:tcW w:w="526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122F291E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完整原始程式碼、專案檔及編譯後可執行之程式。</w:t>
            </w:r>
          </w:p>
        </w:tc>
      </w:tr>
      <w:tr w:rsidR="000F2752" w14:paraId="3D65362A" w14:textId="77777777">
        <w:tc>
          <w:tcPr>
            <w:tcW w:w="90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30E103B5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20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358002F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 xml:space="preserve">HMI/SCADA </w:t>
            </w:r>
            <w:r>
              <w:rPr>
                <w:sz w:val="22"/>
                <w:szCs w:val="22"/>
              </w:rPr>
              <w:t>監控介面</w:t>
            </w:r>
          </w:p>
        </w:tc>
        <w:tc>
          <w:tcPr>
            <w:tcW w:w="526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20BE537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可執行之監控程式、原始碼／工程檔及必要授權。</w:t>
            </w:r>
          </w:p>
        </w:tc>
      </w:tr>
      <w:tr w:rsidR="000F2752" w14:paraId="411FC557" w14:textId="77777777">
        <w:tc>
          <w:tcPr>
            <w:tcW w:w="90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6EDBB229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320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D4EC4FA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資料記錄與報表模組</w:t>
            </w:r>
          </w:p>
        </w:tc>
        <w:tc>
          <w:tcPr>
            <w:tcW w:w="526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51E7B536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資料記錄設定、報表範本及匯出功能。</w:t>
            </w:r>
          </w:p>
        </w:tc>
      </w:tr>
      <w:tr w:rsidR="000F2752" w14:paraId="1378F414" w14:textId="77777777">
        <w:tc>
          <w:tcPr>
            <w:tcW w:w="90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AE26395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20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5A13482F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系統整合與設定</w:t>
            </w:r>
          </w:p>
        </w:tc>
        <w:tc>
          <w:tcPr>
            <w:tcW w:w="526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30C5130F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於指定場域完成安裝、參數設定與聯機調校。</w:t>
            </w:r>
          </w:p>
        </w:tc>
      </w:tr>
      <w:tr w:rsidR="000F2752" w14:paraId="1B122FF8" w14:textId="77777777">
        <w:tc>
          <w:tcPr>
            <w:tcW w:w="90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2385DA3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20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676CFCCC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技術文件</w:t>
            </w:r>
          </w:p>
        </w:tc>
        <w:tc>
          <w:tcPr>
            <w:tcW w:w="526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5B2AFBFE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系統架構說明、通訊規約、操作手冊、維護手冊及測試報告。</w:t>
            </w:r>
          </w:p>
        </w:tc>
      </w:tr>
      <w:tr w:rsidR="000F2752" w14:paraId="51F611EB" w14:textId="77777777">
        <w:tc>
          <w:tcPr>
            <w:tcW w:w="90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3C6F7C4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20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31BD64C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教育訓練</w:t>
            </w:r>
          </w:p>
        </w:tc>
        <w:tc>
          <w:tcPr>
            <w:tcW w:w="526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DF8EF02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操作與基本維護教育訓練及訓練教材。</w:t>
            </w:r>
          </w:p>
        </w:tc>
      </w:tr>
    </w:tbl>
    <w:p w14:paraId="681A3751" w14:textId="77777777" w:rsidR="000F2752" w:rsidRDefault="008F4A67">
      <w:pPr>
        <w:pStyle w:val="1"/>
      </w:pPr>
      <w:bookmarkStart w:id="17" w:name="_Toc232681970"/>
      <w:r>
        <w:t>柒、驗收與測試</w:t>
      </w:r>
      <w:bookmarkEnd w:id="17"/>
    </w:p>
    <w:p w14:paraId="50C8FB30" w14:textId="77777777" w:rsidR="000F2752" w:rsidRDefault="008F4A67">
      <w:pPr>
        <w:pStyle w:val="2"/>
      </w:pPr>
      <w:bookmarkStart w:id="18" w:name="_Toc232681971"/>
      <w:r>
        <w:t>一、驗收方式</w:t>
      </w:r>
      <w:bookmarkEnd w:id="18"/>
    </w:p>
    <w:p w14:paraId="49593555" w14:textId="77777777" w:rsidR="000F2752" w:rsidRDefault="008F4A67">
      <w:pPr>
        <w:spacing w:after="120" w:line="300" w:lineRule="auto"/>
      </w:pPr>
      <w:r>
        <w:t>廠商完成安裝設定後，須於需求單位指定場域進行實機驗收測試，並提交測試報告。各項功能須符合本規格書「參、軟體功能規格」之最低需求。</w:t>
      </w:r>
    </w:p>
    <w:p w14:paraId="7E5FCFFF" w14:textId="77777777" w:rsidR="000F2752" w:rsidRDefault="008F4A67">
      <w:pPr>
        <w:pStyle w:val="2"/>
      </w:pPr>
      <w:bookmarkStart w:id="19" w:name="_Toc232681972"/>
      <w:r>
        <w:t>二、測試項目</w:t>
      </w:r>
      <w:bookmarkEnd w:id="19"/>
    </w:p>
    <w:tbl>
      <w:tblPr>
        <w:tblW w:w="9360" w:type="dxa"/>
        <w:tblBorders>
          <w:top w:val="single" w:sz="4" w:space="0" w:color="9DB7D4"/>
          <w:left w:val="single" w:sz="4" w:space="0" w:color="9DB7D4"/>
          <w:bottom w:val="single" w:sz="4" w:space="0" w:color="9DB7D4"/>
          <w:right w:val="single" w:sz="4" w:space="0" w:color="9DB7D4"/>
          <w:insideH w:val="single" w:sz="4" w:space="0" w:color="9DB7D4"/>
          <w:insideV w:val="single" w:sz="4" w:space="0" w:color="9DB7D4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3300"/>
        <w:gridCol w:w="5160"/>
      </w:tblGrid>
      <w:tr w:rsidR="000F2752" w14:paraId="32EE36CD" w14:textId="77777777">
        <w:trPr>
          <w:tblHeader/>
        </w:trPr>
        <w:tc>
          <w:tcPr>
            <w:tcW w:w="900" w:type="dxa"/>
            <w:shd w:val="clear" w:color="auto" w:fill="D6E4F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3CBB6CD6" w14:textId="77777777" w:rsidR="000F2752" w:rsidRDefault="008F4A67">
            <w:pPr>
              <w:spacing w:line="270" w:lineRule="auto"/>
            </w:pPr>
            <w:r>
              <w:rPr>
                <w:b/>
                <w:bCs/>
                <w:sz w:val="22"/>
                <w:szCs w:val="22"/>
              </w:rPr>
              <w:t>項次</w:t>
            </w:r>
          </w:p>
        </w:tc>
        <w:tc>
          <w:tcPr>
            <w:tcW w:w="3300" w:type="dxa"/>
            <w:shd w:val="clear" w:color="auto" w:fill="D6E4F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D4B29AD" w14:textId="77777777" w:rsidR="000F2752" w:rsidRDefault="008F4A67">
            <w:pPr>
              <w:spacing w:line="270" w:lineRule="auto"/>
            </w:pPr>
            <w:r>
              <w:rPr>
                <w:b/>
                <w:bCs/>
                <w:sz w:val="22"/>
                <w:szCs w:val="22"/>
              </w:rPr>
              <w:t>測試項目</w:t>
            </w:r>
          </w:p>
        </w:tc>
        <w:tc>
          <w:tcPr>
            <w:tcW w:w="5160" w:type="dxa"/>
            <w:shd w:val="clear" w:color="auto" w:fill="D6E4F0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78ACD2E" w14:textId="77777777" w:rsidR="000F2752" w:rsidRDefault="008F4A67">
            <w:pPr>
              <w:spacing w:line="270" w:lineRule="auto"/>
            </w:pPr>
            <w:r>
              <w:rPr>
                <w:b/>
                <w:bCs/>
                <w:sz w:val="22"/>
                <w:szCs w:val="22"/>
              </w:rPr>
              <w:t>驗收標準</w:t>
            </w:r>
          </w:p>
        </w:tc>
      </w:tr>
      <w:tr w:rsidR="000F2752" w14:paraId="3B03D9FE" w14:textId="77777777">
        <w:tc>
          <w:tcPr>
            <w:tcW w:w="90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7B92F2F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0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165420AD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閉迴路控制功能</w:t>
            </w:r>
          </w:p>
        </w:tc>
        <w:tc>
          <w:tcPr>
            <w:tcW w:w="516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34765767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系統可自動依設定溫度區間調整加熱器功率並達熱平衡。</w:t>
            </w:r>
          </w:p>
        </w:tc>
      </w:tr>
      <w:tr w:rsidR="000F2752" w14:paraId="2C84F508" w14:textId="77777777">
        <w:tc>
          <w:tcPr>
            <w:tcW w:w="90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1DCEBB5E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30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1EF6D3AD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溫度控制精度</w:t>
            </w:r>
          </w:p>
        </w:tc>
        <w:tc>
          <w:tcPr>
            <w:tcW w:w="516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E23551B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穩態溫度誤差符合</w:t>
            </w:r>
            <w:r>
              <w:rPr>
                <w:sz w:val="22"/>
                <w:szCs w:val="22"/>
              </w:rPr>
              <w:t xml:space="preserve"> ±2℃</w:t>
            </w:r>
            <w:r>
              <w:rPr>
                <w:sz w:val="22"/>
                <w:szCs w:val="22"/>
              </w:rPr>
              <w:t>（或契約約定值）。</w:t>
            </w:r>
          </w:p>
        </w:tc>
      </w:tr>
      <w:tr w:rsidR="000F2752" w14:paraId="235007A2" w14:textId="77777777">
        <w:tc>
          <w:tcPr>
            <w:tcW w:w="90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03B8EFEE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30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68D91D87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多通道控制</w:t>
            </w:r>
          </w:p>
        </w:tc>
        <w:tc>
          <w:tcPr>
            <w:tcW w:w="516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6C4EBA5A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各加熱通道可獨立回授與控制，互不干擾。</w:t>
            </w:r>
          </w:p>
        </w:tc>
      </w:tr>
      <w:tr w:rsidR="000F2752" w14:paraId="077D67C2" w14:textId="77777777">
        <w:tc>
          <w:tcPr>
            <w:tcW w:w="90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50418BC5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30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D9BEE10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 xml:space="preserve">HMI </w:t>
            </w:r>
            <w:r>
              <w:rPr>
                <w:sz w:val="22"/>
                <w:szCs w:val="22"/>
              </w:rPr>
              <w:t>監控與設定</w:t>
            </w:r>
          </w:p>
        </w:tc>
        <w:tc>
          <w:tcPr>
            <w:tcW w:w="516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6208D26C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即時數據顯示、參數設定、趨勢圖正常運作。</w:t>
            </w:r>
          </w:p>
        </w:tc>
      </w:tr>
      <w:tr w:rsidR="000F2752" w14:paraId="035CD801" w14:textId="77777777">
        <w:tc>
          <w:tcPr>
            <w:tcW w:w="90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1022DE1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30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BA6F79D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資料記錄與匯出</w:t>
            </w:r>
          </w:p>
        </w:tc>
        <w:tc>
          <w:tcPr>
            <w:tcW w:w="516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F762B02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資料可正確記錄並匯出為通用格式。</w:t>
            </w:r>
          </w:p>
        </w:tc>
      </w:tr>
      <w:tr w:rsidR="000F2752" w14:paraId="23BDE5DA" w14:textId="77777777">
        <w:tc>
          <w:tcPr>
            <w:tcW w:w="90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1BD73D89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30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B6079D4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安全與警報</w:t>
            </w:r>
          </w:p>
        </w:tc>
        <w:tc>
          <w:tcPr>
            <w:tcW w:w="5160" w:type="dxa"/>
            <w:shd w:val="clear" w:color="auto" w:fill="F2F6FB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F2E7150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過溫、感測異常、通訊中斷等保護與警報正確觸發。</w:t>
            </w:r>
          </w:p>
        </w:tc>
      </w:tr>
      <w:tr w:rsidR="000F2752" w14:paraId="79C32EE1" w14:textId="77777777">
        <w:tc>
          <w:tcPr>
            <w:tcW w:w="90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727A33A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30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56ADC967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>通訊整合</w:t>
            </w:r>
          </w:p>
        </w:tc>
        <w:tc>
          <w:tcPr>
            <w:tcW w:w="5160" w:type="dxa"/>
            <w:shd w:val="clear" w:color="auto" w:fill="FFFFFF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64144C62" w14:textId="77777777" w:rsidR="000F2752" w:rsidRDefault="008F4A67">
            <w:pPr>
              <w:spacing w:line="270" w:lineRule="auto"/>
            </w:pPr>
            <w:r>
              <w:rPr>
                <w:sz w:val="22"/>
                <w:szCs w:val="22"/>
              </w:rPr>
              <w:t xml:space="preserve">PLC </w:t>
            </w:r>
            <w:r>
              <w:rPr>
                <w:sz w:val="22"/>
                <w:szCs w:val="22"/>
              </w:rPr>
              <w:t>與機邊電腦通訊穩定，符合通訊規約。</w:t>
            </w:r>
          </w:p>
        </w:tc>
      </w:tr>
    </w:tbl>
    <w:p w14:paraId="5DAB1338" w14:textId="28845133" w:rsidR="000F2752" w:rsidRDefault="000F2752" w:rsidP="005B3C49">
      <w:pPr>
        <w:pStyle w:val="a4"/>
        <w:spacing w:after="60" w:line="290" w:lineRule="auto"/>
        <w:ind w:left="560"/>
      </w:pPr>
    </w:p>
    <w:sectPr w:rsidR="000F2752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C3B6D8" w14:textId="77777777" w:rsidR="008F4A67" w:rsidRDefault="008F4A67">
      <w:r>
        <w:separator/>
      </w:r>
    </w:p>
  </w:endnote>
  <w:endnote w:type="continuationSeparator" w:id="0">
    <w:p w14:paraId="07B29CCE" w14:textId="77777777" w:rsidR="008F4A67" w:rsidRDefault="008F4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5A9E5" w14:textId="77777777" w:rsidR="000F2752" w:rsidRDefault="008F4A67">
    <w:pPr>
      <w:jc w:val="center"/>
    </w:pPr>
    <w:r>
      <w:rPr>
        <w:sz w:val="18"/>
        <w:szCs w:val="18"/>
      </w:rPr>
      <w:t>第</w:t>
    </w:r>
    <w:r>
      <w:rPr>
        <w:sz w:val="18"/>
        <w:szCs w:val="18"/>
      </w:rPr>
      <w:t xml:space="preserve">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5B3C49">
      <w:rPr>
        <w:noProof/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</w:t>
    </w:r>
    <w:r>
      <w:rPr>
        <w:sz w:val="18"/>
        <w:szCs w:val="18"/>
      </w:rPr>
      <w:t>頁／共</w:t>
    </w:r>
    <w:r>
      <w:rPr>
        <w:sz w:val="18"/>
        <w:szCs w:val="18"/>
      </w:rPr>
      <w:t xml:space="preserve">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NUMPAGES</w:instrText>
    </w:r>
    <w:r>
      <w:rPr>
        <w:sz w:val="18"/>
        <w:szCs w:val="18"/>
      </w:rPr>
      <w:fldChar w:fldCharType="separate"/>
    </w:r>
    <w:r w:rsidR="005B3C49">
      <w:rPr>
        <w:noProof/>
        <w:sz w:val="18"/>
        <w:szCs w:val="18"/>
      </w:rPr>
      <w:t>2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</w:t>
    </w:r>
    <w:r>
      <w:rPr>
        <w:sz w:val="18"/>
        <w:szCs w:val="18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8D1A8" w14:textId="77777777" w:rsidR="008F4A67" w:rsidRDefault="008F4A67">
      <w:r>
        <w:separator/>
      </w:r>
    </w:p>
  </w:footnote>
  <w:footnote w:type="continuationSeparator" w:id="0">
    <w:p w14:paraId="06F900FD" w14:textId="77777777" w:rsidR="008F4A67" w:rsidRDefault="008F4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DE4DE" w14:textId="77777777" w:rsidR="000F2752" w:rsidRDefault="008F4A67">
    <w:pPr>
      <w:pBdr>
        <w:bottom w:val="single" w:sz="4" w:space="4" w:color="9DB7D4"/>
      </w:pBdr>
      <w:jc w:val="right"/>
    </w:pPr>
    <w:r>
      <w:rPr>
        <w:color w:val="777777"/>
        <w:sz w:val="18"/>
        <w:szCs w:val="18"/>
      </w:rPr>
      <w:t>加熱器閉迴路溫控系統控制軟體</w:t>
    </w:r>
    <w:r>
      <w:rPr>
        <w:color w:val="777777"/>
        <w:sz w:val="18"/>
        <w:szCs w:val="18"/>
      </w:rPr>
      <w:t xml:space="preserve"> </w:t>
    </w:r>
    <w:r>
      <w:rPr>
        <w:color w:val="777777"/>
        <w:sz w:val="18"/>
        <w:szCs w:val="18"/>
      </w:rPr>
      <w:t>採購規格書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B3249"/>
    <w:multiLevelType w:val="hybridMultilevel"/>
    <w:tmpl w:val="90C8ADBC"/>
    <w:lvl w:ilvl="0" w:tplc="8BFCBCEE">
      <w:start w:val="1"/>
      <w:numFmt w:val="bullet"/>
      <w:lvlText w:val="●"/>
      <w:lvlJc w:val="left"/>
      <w:pPr>
        <w:ind w:left="720" w:hanging="360"/>
      </w:pPr>
    </w:lvl>
    <w:lvl w:ilvl="1" w:tplc="A43E5F26">
      <w:start w:val="1"/>
      <w:numFmt w:val="bullet"/>
      <w:lvlText w:val="○"/>
      <w:lvlJc w:val="left"/>
      <w:pPr>
        <w:ind w:left="1440" w:hanging="360"/>
      </w:pPr>
    </w:lvl>
    <w:lvl w:ilvl="2" w:tplc="CDCC970C">
      <w:start w:val="1"/>
      <w:numFmt w:val="bullet"/>
      <w:lvlText w:val="■"/>
      <w:lvlJc w:val="left"/>
      <w:pPr>
        <w:ind w:left="2160" w:hanging="360"/>
      </w:pPr>
    </w:lvl>
    <w:lvl w:ilvl="3" w:tplc="0FF470B4">
      <w:start w:val="1"/>
      <w:numFmt w:val="bullet"/>
      <w:lvlText w:val="●"/>
      <w:lvlJc w:val="left"/>
      <w:pPr>
        <w:ind w:left="2880" w:hanging="360"/>
      </w:pPr>
    </w:lvl>
    <w:lvl w:ilvl="4" w:tplc="10E0C768">
      <w:start w:val="1"/>
      <w:numFmt w:val="bullet"/>
      <w:lvlText w:val="○"/>
      <w:lvlJc w:val="left"/>
      <w:pPr>
        <w:ind w:left="3600" w:hanging="360"/>
      </w:pPr>
    </w:lvl>
    <w:lvl w:ilvl="5" w:tplc="94F04186">
      <w:start w:val="1"/>
      <w:numFmt w:val="bullet"/>
      <w:lvlText w:val="■"/>
      <w:lvlJc w:val="left"/>
      <w:pPr>
        <w:ind w:left="4320" w:hanging="360"/>
      </w:pPr>
    </w:lvl>
    <w:lvl w:ilvl="6" w:tplc="213418C8">
      <w:start w:val="1"/>
      <w:numFmt w:val="bullet"/>
      <w:lvlText w:val="●"/>
      <w:lvlJc w:val="left"/>
      <w:pPr>
        <w:ind w:left="5040" w:hanging="360"/>
      </w:pPr>
    </w:lvl>
    <w:lvl w:ilvl="7" w:tplc="12746A80">
      <w:start w:val="1"/>
      <w:numFmt w:val="bullet"/>
      <w:lvlText w:val="●"/>
      <w:lvlJc w:val="left"/>
      <w:pPr>
        <w:ind w:left="5760" w:hanging="360"/>
      </w:pPr>
    </w:lvl>
    <w:lvl w:ilvl="8" w:tplc="29620E34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638B125B"/>
    <w:multiLevelType w:val="hybridMultilevel"/>
    <w:tmpl w:val="9DD0CC0E"/>
    <w:lvl w:ilvl="0" w:tplc="A9B86388">
      <w:start w:val="1"/>
      <w:numFmt w:val="decimal"/>
      <w:lvlText w:val="%1."/>
      <w:lvlJc w:val="left"/>
      <w:pPr>
        <w:ind w:left="560" w:hanging="280"/>
      </w:pPr>
    </w:lvl>
    <w:lvl w:ilvl="1" w:tplc="D4C4E0AE">
      <w:numFmt w:val="decimal"/>
      <w:lvlText w:val=""/>
      <w:lvlJc w:val="left"/>
    </w:lvl>
    <w:lvl w:ilvl="2" w:tplc="09B027E0">
      <w:numFmt w:val="decimal"/>
      <w:lvlText w:val=""/>
      <w:lvlJc w:val="left"/>
    </w:lvl>
    <w:lvl w:ilvl="3" w:tplc="3612CDDA">
      <w:numFmt w:val="decimal"/>
      <w:lvlText w:val=""/>
      <w:lvlJc w:val="left"/>
    </w:lvl>
    <w:lvl w:ilvl="4" w:tplc="BFE440FC">
      <w:numFmt w:val="decimal"/>
      <w:lvlText w:val=""/>
      <w:lvlJc w:val="left"/>
    </w:lvl>
    <w:lvl w:ilvl="5" w:tplc="5316D206">
      <w:numFmt w:val="decimal"/>
      <w:lvlText w:val=""/>
      <w:lvlJc w:val="left"/>
    </w:lvl>
    <w:lvl w:ilvl="6" w:tplc="B12C9CA0">
      <w:numFmt w:val="decimal"/>
      <w:lvlText w:val=""/>
      <w:lvlJc w:val="left"/>
    </w:lvl>
    <w:lvl w:ilvl="7" w:tplc="36F4A574">
      <w:numFmt w:val="decimal"/>
      <w:lvlText w:val=""/>
      <w:lvlJc w:val="left"/>
    </w:lvl>
    <w:lvl w:ilvl="8" w:tplc="C67E7DFC">
      <w:numFmt w:val="decimal"/>
      <w:lvlText w:val=""/>
      <w:lvlJc w:val="left"/>
    </w:lvl>
  </w:abstractNum>
  <w:abstractNum w:abstractNumId="2" w15:restartNumberingAfterBreak="0">
    <w:nsid w:val="71DC558E"/>
    <w:multiLevelType w:val="hybridMultilevel"/>
    <w:tmpl w:val="D20A5C0E"/>
    <w:lvl w:ilvl="0" w:tplc="08BC7CC6">
      <w:start w:val="1"/>
      <w:numFmt w:val="bullet"/>
      <w:lvlText w:val="●"/>
      <w:lvlJc w:val="left"/>
      <w:pPr>
        <w:ind w:left="560" w:hanging="280"/>
      </w:pPr>
      <w:rPr>
        <w:rFonts w:ascii="標楷體" w:eastAsia="標楷體" w:hAnsi="標楷體" w:cs="標楷體"/>
      </w:rPr>
    </w:lvl>
    <w:lvl w:ilvl="1" w:tplc="4DEE1BC0">
      <w:numFmt w:val="decimal"/>
      <w:lvlText w:val=""/>
      <w:lvlJc w:val="left"/>
    </w:lvl>
    <w:lvl w:ilvl="2" w:tplc="E06EA186">
      <w:numFmt w:val="decimal"/>
      <w:lvlText w:val=""/>
      <w:lvlJc w:val="left"/>
    </w:lvl>
    <w:lvl w:ilvl="3" w:tplc="FC722BFC">
      <w:numFmt w:val="decimal"/>
      <w:lvlText w:val=""/>
      <w:lvlJc w:val="left"/>
    </w:lvl>
    <w:lvl w:ilvl="4" w:tplc="E78695D6">
      <w:numFmt w:val="decimal"/>
      <w:lvlText w:val=""/>
      <w:lvlJc w:val="left"/>
    </w:lvl>
    <w:lvl w:ilvl="5" w:tplc="A678B864">
      <w:numFmt w:val="decimal"/>
      <w:lvlText w:val=""/>
      <w:lvlJc w:val="left"/>
    </w:lvl>
    <w:lvl w:ilvl="6" w:tplc="789EC53A">
      <w:numFmt w:val="decimal"/>
      <w:lvlText w:val=""/>
      <w:lvlJc w:val="left"/>
    </w:lvl>
    <w:lvl w:ilvl="7" w:tplc="C622C3F2">
      <w:numFmt w:val="decimal"/>
      <w:lvlText w:val=""/>
      <w:lvlJc w:val="left"/>
    </w:lvl>
    <w:lvl w:ilvl="8" w:tplc="A5FA1BB8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48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2752"/>
    <w:rsid w:val="000924ED"/>
    <w:rsid w:val="000F2752"/>
    <w:rsid w:val="00487FD6"/>
    <w:rsid w:val="005B3C49"/>
    <w:rsid w:val="008F4A67"/>
    <w:rsid w:val="00C02740"/>
    <w:rsid w:val="00C126C4"/>
    <w:rsid w:val="00CB6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1E72F"/>
  <w15:docId w15:val="{5883102D-6C3C-3742-AA0B-17225B9CD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標楷體" w:eastAsia="標楷體" w:hAnsi="標楷體" w:cs="標楷體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uiPriority w:val="9"/>
    <w:qFormat/>
    <w:pPr>
      <w:spacing w:before="280" w:after="160"/>
      <w:outlineLvl w:val="0"/>
    </w:pPr>
    <w:rPr>
      <w:b/>
      <w:bCs/>
      <w:color w:val="2E5496"/>
      <w:sz w:val="32"/>
      <w:szCs w:val="32"/>
    </w:rPr>
  </w:style>
  <w:style w:type="paragraph" w:styleId="2">
    <w:name w:val="heading 2"/>
    <w:uiPriority w:val="9"/>
    <w:unhideWhenUsed/>
    <w:qFormat/>
    <w:pPr>
      <w:spacing w:before="200" w:after="120"/>
      <w:outlineLvl w:val="1"/>
    </w:pPr>
    <w:rPr>
      <w:b/>
      <w:bCs/>
      <w:color w:val="1F3864"/>
      <w:sz w:val="27"/>
      <w:szCs w:val="27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強調粗體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註腳文字 字元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章節附註文字 字元"/>
    <w:link w:val="aa"/>
    <w:uiPriority w:val="99"/>
    <w:semiHidden/>
    <w:unhideWhenUsed/>
    <w:rPr>
      <w:sz w:val="20"/>
      <w:szCs w:val="20"/>
    </w:rPr>
  </w:style>
  <w:style w:type="paragraph" w:styleId="11">
    <w:name w:val="toc 1"/>
    <w:basedOn w:val="a"/>
    <w:next w:val="a"/>
    <w:autoRedefine/>
    <w:uiPriority w:val="39"/>
    <w:unhideWhenUsed/>
    <w:rsid w:val="005B3C49"/>
  </w:style>
  <w:style w:type="paragraph" w:styleId="20">
    <w:name w:val="toc 2"/>
    <w:basedOn w:val="a"/>
    <w:next w:val="a"/>
    <w:autoRedefine/>
    <w:uiPriority w:val="39"/>
    <w:unhideWhenUsed/>
    <w:rsid w:val="005B3C4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481</Words>
  <Characters>2744</Characters>
  <Application>Microsoft Office Word</Application>
  <DocSecurity>0</DocSecurity>
  <Lines>22</Lines>
  <Paragraphs>6</Paragraphs>
  <ScaleCrop>false</ScaleCrop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需求單位</dc:creator>
  <cp:lastModifiedBy>吳嘉紋</cp:lastModifiedBy>
  <cp:revision>4</cp:revision>
  <dcterms:created xsi:type="dcterms:W3CDTF">2026-06-18T05:27:00Z</dcterms:created>
  <dcterms:modified xsi:type="dcterms:W3CDTF">2026-06-22T06:30:00Z</dcterms:modified>
</cp:coreProperties>
</file>