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FDD46" w14:textId="66F5A302" w:rsidR="00775F25" w:rsidRPr="005F3421" w:rsidRDefault="001523C6" w:rsidP="00775F25">
      <w:pPr>
        <w:pStyle w:val="a3"/>
        <w:ind w:leftChars="0" w:left="360"/>
        <w:jc w:val="center"/>
        <w:rPr>
          <w:rFonts w:ascii="標楷體" w:eastAsia="標楷體" w:hAnsi="標楷體"/>
          <w:sz w:val="32"/>
          <w:szCs w:val="32"/>
        </w:rPr>
      </w:pPr>
      <w:r w:rsidRPr="005F3421">
        <w:rPr>
          <w:rFonts w:ascii="標楷體" w:eastAsia="標楷體" w:hAnsi="標楷體" w:hint="eastAsia"/>
          <w:sz w:val="32"/>
          <w:szCs w:val="32"/>
        </w:rPr>
        <w:t>加工機進給傳動軸系動態特性分析與運轉優化技術服務</w:t>
      </w:r>
    </w:p>
    <w:p w14:paraId="36353DA9" w14:textId="40E7F47D" w:rsidR="00775F25" w:rsidRPr="005F3421" w:rsidRDefault="00140263" w:rsidP="00775F25">
      <w:pPr>
        <w:rPr>
          <w:rFonts w:ascii="標楷體" w:eastAsia="標楷體" w:hAnsi="標楷體"/>
          <w:szCs w:val="24"/>
        </w:rPr>
      </w:pPr>
      <w:proofErr w:type="gramStart"/>
      <w:r>
        <w:rPr>
          <w:rFonts w:ascii="標楷體" w:eastAsia="標楷體" w:hAnsi="標楷體" w:hint="eastAsia"/>
          <w:szCs w:val="24"/>
        </w:rPr>
        <w:t>一</w:t>
      </w:r>
      <w:proofErr w:type="gramEnd"/>
      <w:r w:rsidR="00775F25" w:rsidRPr="005F3421">
        <w:rPr>
          <w:rFonts w:ascii="標楷體" w:eastAsia="標楷體" w:hAnsi="標楷體"/>
          <w:szCs w:val="24"/>
        </w:rPr>
        <w:t>.</w:t>
      </w:r>
      <w:r w:rsidR="0005041C" w:rsidRPr="005F3421">
        <w:rPr>
          <w:rFonts w:ascii="標楷體" w:eastAsia="標楷體" w:hAnsi="標楷體" w:hint="eastAsia"/>
          <w:szCs w:val="24"/>
        </w:rPr>
        <w:t xml:space="preserve"> 服務執行內容</w:t>
      </w:r>
    </w:p>
    <w:p w14:paraId="59C789C6" w14:textId="77777777" w:rsidR="001523C6" w:rsidRPr="005F3421" w:rsidRDefault="001523C6" w:rsidP="001523C6">
      <w:pPr>
        <w:ind w:firstLineChars="200" w:firstLine="480"/>
        <w:rPr>
          <w:rFonts w:ascii="標楷體" w:eastAsia="標楷體" w:hAnsi="標楷體"/>
          <w:noProof/>
          <w:szCs w:val="24"/>
        </w:rPr>
      </w:pPr>
      <w:r w:rsidRPr="005F3421">
        <w:rPr>
          <w:rFonts w:ascii="標楷體" w:eastAsia="標楷體" w:hAnsi="標楷體" w:hint="eastAsia"/>
          <w:noProof/>
          <w:szCs w:val="24"/>
        </w:rPr>
        <w:t>廠商應指派專業機械傳動技術人員，依專業技術流程執行下列技術服務工作：</w:t>
      </w:r>
    </w:p>
    <w:p w14:paraId="1AFCA66D" w14:textId="77777777" w:rsidR="001523C6" w:rsidRPr="005F3421" w:rsidRDefault="001523C6" w:rsidP="001523C6">
      <w:pPr>
        <w:pStyle w:val="a3"/>
        <w:numPr>
          <w:ilvl w:val="0"/>
          <w:numId w:val="3"/>
        </w:numPr>
        <w:ind w:leftChars="0"/>
        <w:rPr>
          <w:rFonts w:ascii="標楷體" w:eastAsia="標楷體" w:hAnsi="標楷體"/>
          <w:noProof/>
          <w:szCs w:val="24"/>
        </w:rPr>
      </w:pPr>
      <w:r w:rsidRPr="005F3421">
        <w:rPr>
          <w:rFonts w:ascii="標楷體" w:eastAsia="標楷體" w:hAnsi="標楷體" w:hint="eastAsia"/>
          <w:noProof/>
          <w:szCs w:val="24"/>
        </w:rPr>
        <w:t>傳動軸動態運動行為檢測與特性評估：針對進給軸於各速域運轉之動態行為與運動干涉進行巡檢與工程診斷分析。</w:t>
      </w:r>
    </w:p>
    <w:p w14:paraId="5A3555A5" w14:textId="77777777" w:rsidR="001523C6" w:rsidRPr="005F3421" w:rsidRDefault="001523C6" w:rsidP="001523C6">
      <w:pPr>
        <w:pStyle w:val="a3"/>
        <w:numPr>
          <w:ilvl w:val="0"/>
          <w:numId w:val="3"/>
        </w:numPr>
        <w:ind w:leftChars="0"/>
        <w:rPr>
          <w:rFonts w:ascii="標楷體" w:eastAsia="標楷體" w:hAnsi="標楷體"/>
          <w:noProof/>
          <w:szCs w:val="24"/>
        </w:rPr>
      </w:pPr>
      <w:r w:rsidRPr="005F3421">
        <w:rPr>
          <w:rFonts w:ascii="標楷體" w:eastAsia="標楷體" w:hAnsi="標楷體" w:hint="eastAsia"/>
          <w:noProof/>
          <w:szCs w:val="24"/>
        </w:rPr>
        <w:t>傳動機構動態匹配與應力優化技術處置：依診斷結果實施傳動軸系結構應力釋放、同心度運動軌跡調配及動態預壓平衡優化處置。</w:t>
      </w:r>
    </w:p>
    <w:p w14:paraId="5A6C3364" w14:textId="10D86F5F" w:rsidR="006941EF" w:rsidRPr="005F3421" w:rsidRDefault="001523C6" w:rsidP="001523C6">
      <w:pPr>
        <w:pStyle w:val="a3"/>
        <w:numPr>
          <w:ilvl w:val="0"/>
          <w:numId w:val="3"/>
        </w:numPr>
        <w:ind w:leftChars="0"/>
        <w:rPr>
          <w:rFonts w:ascii="標楷體" w:eastAsia="標楷體" w:hAnsi="標楷體"/>
          <w:noProof/>
          <w:szCs w:val="24"/>
        </w:rPr>
      </w:pPr>
      <w:r w:rsidRPr="005F3421">
        <w:rPr>
          <w:rFonts w:ascii="標楷體" w:eastAsia="標楷體" w:hAnsi="標楷體" w:hint="eastAsia"/>
          <w:noProof/>
          <w:szCs w:val="24"/>
        </w:rPr>
        <w:t>高速進給響應與動態平順性驗證：實施多段速動態運動驗證，確認傳動系統動態連續性與運轉平穩特性改善成效。</w:t>
      </w:r>
      <w:r w:rsidR="00775F25" w:rsidRPr="005F3421">
        <w:rPr>
          <w:rFonts w:ascii="標楷體" w:eastAsia="標楷體" w:hAnsi="標楷體" w:hint="eastAsia"/>
          <w:noProof/>
          <w:szCs w:val="24"/>
        </w:rPr>
        <w:t>。</w:t>
      </w:r>
    </w:p>
    <w:p w14:paraId="32160158" w14:textId="0C2D7A19" w:rsidR="00775F25" w:rsidRPr="005F3421" w:rsidRDefault="00140263" w:rsidP="00775F25">
      <w:pPr>
        <w:rPr>
          <w:rFonts w:ascii="標楷體" w:eastAsia="標楷體" w:hAnsi="標楷體"/>
          <w:szCs w:val="24"/>
        </w:rPr>
      </w:pPr>
      <w:r>
        <w:rPr>
          <w:rFonts w:ascii="標楷體" w:eastAsia="標楷體" w:hAnsi="標楷體" w:hint="eastAsia"/>
          <w:szCs w:val="24"/>
        </w:rPr>
        <w:t xml:space="preserve">二. </w:t>
      </w:r>
      <w:r w:rsidR="00775F25" w:rsidRPr="005F3421">
        <w:rPr>
          <w:rFonts w:ascii="標楷體" w:eastAsia="標楷體" w:hAnsi="標楷體" w:hint="eastAsia"/>
          <w:szCs w:val="24"/>
        </w:rPr>
        <w:t>驗收標準</w:t>
      </w:r>
    </w:p>
    <w:tbl>
      <w:tblPr>
        <w:tblStyle w:val="a6"/>
        <w:tblW w:w="5000" w:type="pct"/>
        <w:tblLook w:val="04A0" w:firstRow="1" w:lastRow="0" w:firstColumn="1" w:lastColumn="0" w:noHBand="0" w:noVBand="1"/>
      </w:tblPr>
      <w:tblGrid>
        <w:gridCol w:w="1027"/>
        <w:gridCol w:w="1648"/>
        <w:gridCol w:w="5169"/>
        <w:gridCol w:w="2612"/>
      </w:tblGrid>
      <w:tr w:rsidR="005F3421" w:rsidRPr="005F3421" w14:paraId="11C8D163" w14:textId="77777777" w:rsidTr="00592AE2">
        <w:tc>
          <w:tcPr>
            <w:tcW w:w="491" w:type="pct"/>
            <w:vAlign w:val="center"/>
          </w:tcPr>
          <w:p w14:paraId="2E67B0F3" w14:textId="50765954" w:rsidR="0005041C" w:rsidRPr="005F3421" w:rsidRDefault="0005041C" w:rsidP="00592AE2">
            <w:pPr>
              <w:jc w:val="center"/>
              <w:rPr>
                <w:rFonts w:ascii="標楷體" w:eastAsia="標楷體" w:hAnsi="標楷體"/>
                <w:szCs w:val="24"/>
              </w:rPr>
            </w:pPr>
            <w:r w:rsidRPr="005F3421">
              <w:rPr>
                <w:rFonts w:ascii="標楷體" w:eastAsia="標楷體" w:hAnsi="標楷體" w:hint="eastAsia"/>
                <w:szCs w:val="24"/>
              </w:rPr>
              <w:t>項目</w:t>
            </w:r>
          </w:p>
        </w:tc>
        <w:tc>
          <w:tcPr>
            <w:tcW w:w="788" w:type="pct"/>
            <w:vAlign w:val="center"/>
          </w:tcPr>
          <w:p w14:paraId="5AFC2EA5" w14:textId="26E78395" w:rsidR="0005041C" w:rsidRPr="005F3421" w:rsidRDefault="0005041C" w:rsidP="00592AE2">
            <w:pPr>
              <w:jc w:val="center"/>
              <w:rPr>
                <w:rFonts w:ascii="標楷體" w:eastAsia="標楷體" w:hAnsi="標楷體"/>
                <w:szCs w:val="24"/>
              </w:rPr>
            </w:pPr>
            <w:r w:rsidRPr="005F3421">
              <w:rPr>
                <w:rFonts w:ascii="標楷體" w:eastAsia="標楷體" w:hAnsi="標楷體" w:hint="eastAsia"/>
                <w:szCs w:val="24"/>
              </w:rPr>
              <w:t>驗收項目</w:t>
            </w:r>
          </w:p>
        </w:tc>
        <w:tc>
          <w:tcPr>
            <w:tcW w:w="2472" w:type="pct"/>
            <w:vAlign w:val="center"/>
          </w:tcPr>
          <w:p w14:paraId="17965E04" w14:textId="228DC8DF" w:rsidR="0005041C" w:rsidRPr="005F3421" w:rsidRDefault="001523C6" w:rsidP="00592AE2">
            <w:pPr>
              <w:jc w:val="center"/>
              <w:rPr>
                <w:rFonts w:ascii="標楷體" w:eastAsia="標楷體" w:hAnsi="標楷體"/>
                <w:szCs w:val="24"/>
              </w:rPr>
            </w:pPr>
            <w:r w:rsidRPr="005F3421">
              <w:rPr>
                <w:rFonts w:ascii="標楷體" w:eastAsia="標楷體" w:hAnsi="標楷體" w:hint="eastAsia"/>
                <w:szCs w:val="24"/>
              </w:rPr>
              <w:t>驗收規範與標準</w:t>
            </w:r>
          </w:p>
        </w:tc>
        <w:tc>
          <w:tcPr>
            <w:tcW w:w="1249" w:type="pct"/>
            <w:vAlign w:val="center"/>
          </w:tcPr>
          <w:p w14:paraId="07D0EB21" w14:textId="77777777" w:rsidR="00E06F7A" w:rsidRPr="005F3421" w:rsidRDefault="0005041C" w:rsidP="00592AE2">
            <w:pPr>
              <w:jc w:val="center"/>
              <w:rPr>
                <w:rFonts w:ascii="標楷體" w:eastAsia="標楷體" w:hAnsi="標楷體"/>
                <w:szCs w:val="24"/>
              </w:rPr>
            </w:pPr>
            <w:r w:rsidRPr="005F3421">
              <w:rPr>
                <w:rFonts w:ascii="標楷體" w:eastAsia="標楷體" w:hAnsi="標楷體" w:hint="eastAsia"/>
                <w:szCs w:val="24"/>
              </w:rPr>
              <w:t>驗收</w:t>
            </w:r>
            <w:r w:rsidR="00592AE2" w:rsidRPr="005F3421">
              <w:rPr>
                <w:rFonts w:ascii="標楷體" w:eastAsia="標楷體" w:hAnsi="標楷體" w:hint="eastAsia"/>
                <w:szCs w:val="24"/>
              </w:rPr>
              <w:t>結果</w:t>
            </w:r>
          </w:p>
          <w:p w14:paraId="7EA16C68" w14:textId="0F09D8DA" w:rsidR="0005041C" w:rsidRPr="005F3421" w:rsidRDefault="00592AE2" w:rsidP="00592AE2">
            <w:pPr>
              <w:jc w:val="center"/>
              <w:rPr>
                <w:rFonts w:ascii="標楷體" w:eastAsia="標楷體" w:hAnsi="標楷體"/>
                <w:szCs w:val="24"/>
              </w:rPr>
            </w:pPr>
            <w:r w:rsidRPr="005F3421">
              <w:rPr>
                <w:rFonts w:ascii="標楷體" w:eastAsia="標楷體" w:hAnsi="標楷體" w:hint="eastAsia"/>
                <w:szCs w:val="24"/>
              </w:rPr>
              <w:t>(通過/未通過</w:t>
            </w:r>
            <w:r w:rsidRPr="005F3421">
              <w:rPr>
                <w:rFonts w:ascii="標楷體" w:eastAsia="標楷體" w:hAnsi="標楷體"/>
                <w:szCs w:val="24"/>
              </w:rPr>
              <w:t>)</w:t>
            </w:r>
          </w:p>
        </w:tc>
      </w:tr>
      <w:tr w:rsidR="005F3421" w:rsidRPr="005F3421" w14:paraId="4AA386CC" w14:textId="77777777" w:rsidTr="00592AE2">
        <w:tc>
          <w:tcPr>
            <w:tcW w:w="491" w:type="pct"/>
            <w:vAlign w:val="center"/>
          </w:tcPr>
          <w:p w14:paraId="4B625EAD" w14:textId="5AA4EFA1" w:rsidR="00775F25" w:rsidRPr="005F3421" w:rsidRDefault="00775F25" w:rsidP="00592AE2">
            <w:pPr>
              <w:jc w:val="center"/>
              <w:rPr>
                <w:rFonts w:ascii="標楷體" w:eastAsia="標楷體" w:hAnsi="標楷體"/>
                <w:szCs w:val="24"/>
              </w:rPr>
            </w:pPr>
            <w:r w:rsidRPr="005F3421">
              <w:rPr>
                <w:rFonts w:ascii="標楷體" w:eastAsia="標楷體" w:hAnsi="標楷體" w:hint="eastAsia"/>
                <w:szCs w:val="24"/>
              </w:rPr>
              <w:t>1</w:t>
            </w:r>
          </w:p>
        </w:tc>
        <w:tc>
          <w:tcPr>
            <w:tcW w:w="788" w:type="pct"/>
            <w:vAlign w:val="center"/>
          </w:tcPr>
          <w:p w14:paraId="53053D02" w14:textId="77777777" w:rsidR="001523C6" w:rsidRPr="005F3421" w:rsidRDefault="001523C6" w:rsidP="00592AE2">
            <w:pPr>
              <w:jc w:val="center"/>
              <w:rPr>
                <w:rFonts w:ascii="標楷體" w:eastAsia="標楷體" w:hAnsi="標楷體"/>
                <w:szCs w:val="24"/>
              </w:rPr>
            </w:pPr>
            <w:r w:rsidRPr="005F3421">
              <w:rPr>
                <w:rFonts w:ascii="標楷體" w:eastAsia="標楷體" w:hAnsi="標楷體" w:hint="eastAsia"/>
                <w:szCs w:val="24"/>
              </w:rPr>
              <w:t>專業技術</w:t>
            </w:r>
          </w:p>
          <w:p w14:paraId="753CE21E" w14:textId="77777777" w:rsidR="001523C6" w:rsidRPr="005F3421" w:rsidRDefault="001523C6" w:rsidP="00592AE2">
            <w:pPr>
              <w:jc w:val="center"/>
              <w:rPr>
                <w:rFonts w:ascii="標楷體" w:eastAsia="標楷體" w:hAnsi="標楷體"/>
                <w:szCs w:val="24"/>
              </w:rPr>
            </w:pPr>
            <w:r w:rsidRPr="005F3421">
              <w:rPr>
                <w:rFonts w:ascii="標楷體" w:eastAsia="標楷體" w:hAnsi="標楷體" w:hint="eastAsia"/>
                <w:szCs w:val="24"/>
              </w:rPr>
              <w:t>服務項目</w:t>
            </w:r>
          </w:p>
          <w:p w14:paraId="17D6F109" w14:textId="0B026081" w:rsidR="00775F25" w:rsidRPr="005F3421" w:rsidRDefault="001523C6" w:rsidP="00592AE2">
            <w:pPr>
              <w:jc w:val="center"/>
              <w:rPr>
                <w:rFonts w:ascii="標楷體" w:eastAsia="標楷體" w:hAnsi="標楷體"/>
                <w:szCs w:val="24"/>
              </w:rPr>
            </w:pPr>
            <w:r w:rsidRPr="005F3421">
              <w:rPr>
                <w:rFonts w:ascii="標楷體" w:eastAsia="標楷體" w:hAnsi="標楷體" w:hint="eastAsia"/>
                <w:szCs w:val="24"/>
              </w:rPr>
              <w:t>交付</w:t>
            </w:r>
          </w:p>
        </w:tc>
        <w:tc>
          <w:tcPr>
            <w:tcW w:w="2472" w:type="pct"/>
            <w:vAlign w:val="center"/>
          </w:tcPr>
          <w:p w14:paraId="2BE9A61C" w14:textId="5D98D09E" w:rsidR="00775F25" w:rsidRPr="005F3421" w:rsidRDefault="001523C6" w:rsidP="00592AE2">
            <w:pPr>
              <w:rPr>
                <w:rFonts w:ascii="標楷體" w:eastAsia="標楷體" w:hAnsi="標楷體"/>
                <w:szCs w:val="24"/>
              </w:rPr>
            </w:pPr>
            <w:r w:rsidRPr="005F3421">
              <w:rPr>
                <w:rFonts w:ascii="標楷體" w:eastAsia="標楷體" w:hAnsi="標楷體" w:hint="eastAsia"/>
                <w:szCs w:val="24"/>
              </w:rPr>
              <w:t>廠商確實依約完成傳動軸動態行為診斷、機構應力釋放與傳動動態匹配等專業技術處置工作。</w:t>
            </w:r>
          </w:p>
        </w:tc>
        <w:tc>
          <w:tcPr>
            <w:tcW w:w="1249" w:type="pct"/>
          </w:tcPr>
          <w:p w14:paraId="3D9650B8" w14:textId="77777777" w:rsidR="00775F25" w:rsidRPr="005F3421" w:rsidRDefault="00775F25" w:rsidP="00775F25">
            <w:pPr>
              <w:rPr>
                <w:rFonts w:ascii="標楷體" w:eastAsia="標楷體" w:hAnsi="標楷體"/>
                <w:szCs w:val="24"/>
              </w:rPr>
            </w:pPr>
          </w:p>
        </w:tc>
      </w:tr>
      <w:tr w:rsidR="005F3421" w:rsidRPr="005F3421" w14:paraId="62262F62" w14:textId="77777777" w:rsidTr="00592AE2">
        <w:tc>
          <w:tcPr>
            <w:tcW w:w="491" w:type="pct"/>
            <w:vAlign w:val="center"/>
          </w:tcPr>
          <w:p w14:paraId="7E7725C9" w14:textId="0489CE02" w:rsidR="00775F25" w:rsidRPr="005F3421" w:rsidRDefault="00775F25" w:rsidP="00592AE2">
            <w:pPr>
              <w:jc w:val="center"/>
              <w:rPr>
                <w:rFonts w:ascii="標楷體" w:eastAsia="標楷體" w:hAnsi="標楷體"/>
                <w:szCs w:val="24"/>
              </w:rPr>
            </w:pPr>
            <w:r w:rsidRPr="005F3421">
              <w:rPr>
                <w:rFonts w:ascii="標楷體" w:eastAsia="標楷體" w:hAnsi="標楷體" w:hint="eastAsia"/>
                <w:szCs w:val="24"/>
              </w:rPr>
              <w:t>2</w:t>
            </w:r>
          </w:p>
        </w:tc>
        <w:tc>
          <w:tcPr>
            <w:tcW w:w="788" w:type="pct"/>
            <w:vAlign w:val="center"/>
          </w:tcPr>
          <w:p w14:paraId="7072A2A4" w14:textId="77777777" w:rsidR="001523C6" w:rsidRPr="005F3421" w:rsidRDefault="001523C6" w:rsidP="00592AE2">
            <w:pPr>
              <w:jc w:val="center"/>
              <w:rPr>
                <w:rFonts w:ascii="標楷體" w:eastAsia="標楷體" w:hAnsi="標楷體"/>
                <w:szCs w:val="24"/>
              </w:rPr>
            </w:pPr>
            <w:r w:rsidRPr="005F3421">
              <w:rPr>
                <w:rFonts w:ascii="標楷體" w:eastAsia="標楷體" w:hAnsi="標楷體" w:hint="eastAsia"/>
                <w:szCs w:val="24"/>
              </w:rPr>
              <w:t>機構動態</w:t>
            </w:r>
          </w:p>
          <w:p w14:paraId="3BF17C84" w14:textId="263C4011" w:rsidR="00775F25" w:rsidRPr="005F3421" w:rsidRDefault="001523C6" w:rsidP="00592AE2">
            <w:pPr>
              <w:jc w:val="center"/>
              <w:rPr>
                <w:rFonts w:ascii="標楷體" w:eastAsia="標楷體" w:hAnsi="標楷體"/>
                <w:szCs w:val="24"/>
              </w:rPr>
            </w:pPr>
            <w:r w:rsidRPr="005F3421">
              <w:rPr>
                <w:rFonts w:ascii="標楷體" w:eastAsia="標楷體" w:hAnsi="標楷體" w:hint="eastAsia"/>
                <w:szCs w:val="24"/>
              </w:rPr>
              <w:t>平順性查驗</w:t>
            </w:r>
          </w:p>
        </w:tc>
        <w:tc>
          <w:tcPr>
            <w:tcW w:w="2472" w:type="pct"/>
            <w:vAlign w:val="center"/>
          </w:tcPr>
          <w:p w14:paraId="3A42AE64" w14:textId="6C82F72C" w:rsidR="00775F25" w:rsidRPr="005F3421" w:rsidRDefault="001523C6" w:rsidP="00592AE2">
            <w:pPr>
              <w:rPr>
                <w:rFonts w:ascii="標楷體" w:eastAsia="標楷體" w:hAnsi="標楷體"/>
                <w:szCs w:val="24"/>
              </w:rPr>
            </w:pPr>
            <w:r w:rsidRPr="005F3421">
              <w:rPr>
                <w:rFonts w:ascii="標楷體" w:eastAsia="標楷體" w:hAnsi="標楷體" w:hint="eastAsia"/>
                <w:szCs w:val="24"/>
              </w:rPr>
              <w:t>經技術處置後，進</w:t>
            </w:r>
            <w:proofErr w:type="gramStart"/>
            <w:r w:rsidRPr="005F3421">
              <w:rPr>
                <w:rFonts w:ascii="標楷體" w:eastAsia="標楷體" w:hAnsi="標楷體" w:hint="eastAsia"/>
                <w:szCs w:val="24"/>
              </w:rPr>
              <w:t>給軸於</w:t>
            </w:r>
            <w:proofErr w:type="gramEnd"/>
            <w:r w:rsidRPr="005F3421">
              <w:rPr>
                <w:rFonts w:ascii="標楷體" w:eastAsia="標楷體" w:hAnsi="標楷體" w:hint="eastAsia"/>
                <w:szCs w:val="24"/>
              </w:rPr>
              <w:t>運轉行程中運動平穩無滯礙，原機構運轉之異常干涉聲響特徵已消除，系統動態響應平順。</w:t>
            </w:r>
          </w:p>
        </w:tc>
        <w:tc>
          <w:tcPr>
            <w:tcW w:w="1249" w:type="pct"/>
          </w:tcPr>
          <w:p w14:paraId="2B291563" w14:textId="77777777" w:rsidR="00775F25" w:rsidRPr="005F3421" w:rsidRDefault="00775F25" w:rsidP="00775F25">
            <w:pPr>
              <w:rPr>
                <w:rFonts w:ascii="標楷體" w:eastAsia="標楷體" w:hAnsi="標楷體"/>
                <w:szCs w:val="24"/>
              </w:rPr>
            </w:pPr>
          </w:p>
        </w:tc>
      </w:tr>
      <w:tr w:rsidR="00775F25" w:rsidRPr="005F3421" w14:paraId="644DE555" w14:textId="77777777" w:rsidTr="00592AE2">
        <w:tc>
          <w:tcPr>
            <w:tcW w:w="491" w:type="pct"/>
            <w:vAlign w:val="center"/>
          </w:tcPr>
          <w:p w14:paraId="6DF4BA2F" w14:textId="35B0CB7D" w:rsidR="00775F25" w:rsidRPr="005F3421" w:rsidRDefault="00775F25" w:rsidP="00592AE2">
            <w:pPr>
              <w:jc w:val="center"/>
              <w:rPr>
                <w:rFonts w:ascii="標楷體" w:eastAsia="標楷體" w:hAnsi="標楷體"/>
                <w:szCs w:val="24"/>
              </w:rPr>
            </w:pPr>
            <w:r w:rsidRPr="005F3421">
              <w:rPr>
                <w:rFonts w:ascii="標楷體" w:eastAsia="標楷體" w:hAnsi="標楷體" w:hint="eastAsia"/>
                <w:szCs w:val="24"/>
              </w:rPr>
              <w:t>3</w:t>
            </w:r>
          </w:p>
        </w:tc>
        <w:tc>
          <w:tcPr>
            <w:tcW w:w="788" w:type="pct"/>
            <w:vAlign w:val="center"/>
          </w:tcPr>
          <w:p w14:paraId="11132341" w14:textId="77777777" w:rsidR="001523C6" w:rsidRPr="005F3421" w:rsidRDefault="001523C6" w:rsidP="00592AE2">
            <w:pPr>
              <w:jc w:val="center"/>
              <w:rPr>
                <w:rFonts w:ascii="標楷體" w:eastAsia="標楷體" w:hAnsi="標楷體"/>
                <w:noProof/>
                <w:szCs w:val="24"/>
              </w:rPr>
            </w:pPr>
            <w:r w:rsidRPr="005F3421">
              <w:rPr>
                <w:rFonts w:ascii="標楷體" w:eastAsia="標楷體" w:hAnsi="標楷體" w:hint="eastAsia"/>
                <w:noProof/>
                <w:szCs w:val="24"/>
              </w:rPr>
              <w:t>技術服務</w:t>
            </w:r>
          </w:p>
          <w:p w14:paraId="60979961" w14:textId="5EF5A6F6" w:rsidR="00775F25" w:rsidRPr="005F3421" w:rsidRDefault="001523C6" w:rsidP="00592AE2">
            <w:pPr>
              <w:jc w:val="center"/>
              <w:rPr>
                <w:rFonts w:ascii="標楷體" w:eastAsia="標楷體" w:hAnsi="標楷體"/>
                <w:szCs w:val="24"/>
              </w:rPr>
            </w:pPr>
            <w:r w:rsidRPr="005F3421">
              <w:rPr>
                <w:rFonts w:ascii="標楷體" w:eastAsia="標楷體" w:hAnsi="標楷體" w:hint="eastAsia"/>
                <w:noProof/>
                <w:szCs w:val="24"/>
              </w:rPr>
              <w:t>成果報告書</w:t>
            </w:r>
          </w:p>
        </w:tc>
        <w:tc>
          <w:tcPr>
            <w:tcW w:w="2472" w:type="pct"/>
            <w:vAlign w:val="center"/>
          </w:tcPr>
          <w:p w14:paraId="32E40544" w14:textId="78994749" w:rsidR="00775F25" w:rsidRPr="005F3421" w:rsidRDefault="001523C6" w:rsidP="00592AE2">
            <w:pPr>
              <w:rPr>
                <w:rFonts w:ascii="標楷體" w:eastAsia="標楷體" w:hAnsi="標楷體"/>
                <w:szCs w:val="24"/>
              </w:rPr>
            </w:pPr>
            <w:r w:rsidRPr="005F3421">
              <w:rPr>
                <w:rFonts w:ascii="標楷體" w:eastAsia="標楷體" w:hAnsi="標楷體" w:hint="eastAsia"/>
                <w:szCs w:val="24"/>
              </w:rPr>
              <w:t>廠商交付內容完整之技術服務專案報告，記載診斷流程、技術處置要點及綜合評估結論，並經雙方代表簽署。</w:t>
            </w:r>
          </w:p>
        </w:tc>
        <w:tc>
          <w:tcPr>
            <w:tcW w:w="1249" w:type="pct"/>
          </w:tcPr>
          <w:p w14:paraId="70AAD22C" w14:textId="77777777" w:rsidR="00775F25" w:rsidRPr="005F3421" w:rsidRDefault="00775F25" w:rsidP="00775F25">
            <w:pPr>
              <w:rPr>
                <w:rFonts w:ascii="標楷體" w:eastAsia="標楷體" w:hAnsi="標楷體"/>
                <w:szCs w:val="24"/>
              </w:rPr>
            </w:pPr>
          </w:p>
        </w:tc>
      </w:tr>
    </w:tbl>
    <w:p w14:paraId="0F2A3BE9" w14:textId="77777777" w:rsidR="00775F25" w:rsidRPr="005F3421" w:rsidRDefault="00775F25" w:rsidP="00775F25"/>
    <w:p w14:paraId="55EE836B" w14:textId="606FC2B3" w:rsidR="006941EF" w:rsidRPr="005F3421" w:rsidRDefault="006941EF" w:rsidP="006941EF">
      <w:pPr>
        <w:jc w:val="center"/>
      </w:pPr>
    </w:p>
    <w:p w14:paraId="3A8D3C12" w14:textId="57465FB8" w:rsidR="00592AE2" w:rsidRPr="005F3421" w:rsidRDefault="00592AE2" w:rsidP="006941EF">
      <w:pPr>
        <w:jc w:val="center"/>
      </w:pPr>
    </w:p>
    <w:p w14:paraId="41D3063D" w14:textId="74AFF9C5" w:rsidR="00592AE2" w:rsidRPr="005F3421" w:rsidRDefault="00592AE2" w:rsidP="006941EF">
      <w:pPr>
        <w:jc w:val="center"/>
        <w:rPr>
          <w:sz w:val="28"/>
          <w:szCs w:val="28"/>
        </w:rPr>
      </w:pPr>
      <w:r w:rsidRPr="005F3421">
        <w:rPr>
          <w:rFonts w:ascii="標楷體" w:eastAsia="標楷體" w:hAnsi="標楷體" w:hint="eastAsia"/>
          <w:sz w:val="32"/>
          <w:szCs w:val="32"/>
        </w:rPr>
        <w:t xml:space="preserve">              </w:t>
      </w:r>
      <w:r w:rsidRPr="005F3421">
        <w:rPr>
          <w:rFonts w:ascii="標楷體" w:eastAsia="標楷體" w:hAnsi="標楷體" w:hint="eastAsia"/>
          <w:sz w:val="28"/>
          <w:szCs w:val="28"/>
        </w:rPr>
        <w:t>驗收人員：</w:t>
      </w:r>
    </w:p>
    <w:sectPr w:rsidR="00592AE2" w:rsidRPr="005F3421" w:rsidSect="00592AE2">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27FC"/>
    <w:multiLevelType w:val="hybridMultilevel"/>
    <w:tmpl w:val="B8FABF32"/>
    <w:lvl w:ilvl="0" w:tplc="A7F4D5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B222A5A"/>
    <w:multiLevelType w:val="hybridMultilevel"/>
    <w:tmpl w:val="FA9A78A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B6354B1"/>
    <w:multiLevelType w:val="hybridMultilevel"/>
    <w:tmpl w:val="124C49F4"/>
    <w:lvl w:ilvl="0" w:tplc="30EEA33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67006772">
    <w:abstractNumId w:val="0"/>
  </w:num>
  <w:num w:numId="2" w16cid:durableId="1501307286">
    <w:abstractNumId w:val="2"/>
  </w:num>
  <w:num w:numId="3" w16cid:durableId="615914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1EF"/>
    <w:rsid w:val="0005041C"/>
    <w:rsid w:val="00140263"/>
    <w:rsid w:val="001523C6"/>
    <w:rsid w:val="001D4729"/>
    <w:rsid w:val="0025606A"/>
    <w:rsid w:val="00426A52"/>
    <w:rsid w:val="00592AE2"/>
    <w:rsid w:val="005F3421"/>
    <w:rsid w:val="006007E9"/>
    <w:rsid w:val="006941EF"/>
    <w:rsid w:val="00775F25"/>
    <w:rsid w:val="007E5508"/>
    <w:rsid w:val="00911C8B"/>
    <w:rsid w:val="009B1C39"/>
    <w:rsid w:val="00C278AB"/>
    <w:rsid w:val="00CC4366"/>
    <w:rsid w:val="00D60BFA"/>
    <w:rsid w:val="00D91D83"/>
    <w:rsid w:val="00DC54B6"/>
    <w:rsid w:val="00E06F7A"/>
    <w:rsid w:val="00F044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183F4"/>
  <w15:docId w15:val="{C9A38CFE-2F81-469A-8FF4-72A80813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41EF"/>
    <w:pPr>
      <w:ind w:leftChars="200" w:left="480"/>
    </w:pPr>
  </w:style>
  <w:style w:type="paragraph" w:styleId="a4">
    <w:name w:val="Balloon Text"/>
    <w:basedOn w:val="a"/>
    <w:link w:val="a5"/>
    <w:uiPriority w:val="99"/>
    <w:semiHidden/>
    <w:unhideWhenUsed/>
    <w:rsid w:val="006941E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941EF"/>
    <w:rPr>
      <w:rFonts w:asciiTheme="majorHAnsi" w:eastAsiaTheme="majorEastAsia" w:hAnsiTheme="majorHAnsi" w:cstheme="majorBidi"/>
      <w:sz w:val="18"/>
      <w:szCs w:val="18"/>
    </w:rPr>
  </w:style>
  <w:style w:type="table" w:styleId="a6">
    <w:name w:val="Table Grid"/>
    <w:basedOn w:val="a1"/>
    <w:uiPriority w:val="59"/>
    <w:unhideWhenUsed/>
    <w:rsid w:val="00775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262</Characters>
  <Application>Microsoft Office Word</Application>
  <DocSecurity>0</DocSecurity>
  <Lines>16</Lines>
  <Paragraphs>18</Paragraphs>
  <ScaleCrop>false</ScaleCrop>
  <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A20090</dc:creator>
  <cp:lastModifiedBy>吳嘉紋</cp:lastModifiedBy>
  <cp:revision>2</cp:revision>
  <dcterms:created xsi:type="dcterms:W3CDTF">2026-08-21T08:48:00Z</dcterms:created>
  <dcterms:modified xsi:type="dcterms:W3CDTF">2026-08-21T08:48:00Z</dcterms:modified>
</cp:coreProperties>
</file>