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8F451" w14:textId="676E5D68" w:rsidR="000112B3" w:rsidRPr="0004413E" w:rsidRDefault="00B67888" w:rsidP="0004413E">
      <w:pPr>
        <w:adjustRightInd w:val="0"/>
        <w:snapToGrid w:val="0"/>
        <w:jc w:val="center"/>
        <w:rPr>
          <w:rFonts w:ascii="微軟正黑體" w:eastAsia="微軟正黑體" w:hAnsi="微軟正黑體"/>
          <w:b/>
          <w:bCs/>
          <w:sz w:val="28"/>
          <w:szCs w:val="24"/>
        </w:rPr>
      </w:pPr>
      <w:bookmarkStart w:id="0" w:name="_Hlk147318348"/>
      <w:r>
        <w:rPr>
          <w:rFonts w:ascii="微軟正黑體" w:eastAsia="微軟正黑體" w:hAnsi="微軟正黑體" w:hint="eastAsia"/>
          <w:b/>
          <w:bCs/>
          <w:sz w:val="28"/>
          <w:szCs w:val="24"/>
        </w:rPr>
        <w:t>中興院區門禁Gateway架構調整</w:t>
      </w:r>
      <w:r w:rsidR="000C3B4A">
        <w:rPr>
          <w:rFonts w:ascii="微軟正黑體" w:eastAsia="微軟正黑體" w:hAnsi="微軟正黑體" w:hint="eastAsia"/>
          <w:b/>
          <w:bCs/>
          <w:sz w:val="28"/>
          <w:szCs w:val="24"/>
        </w:rPr>
        <w:t>請</w:t>
      </w:r>
      <w:r w:rsidR="000112B3" w:rsidRPr="0004413E">
        <w:rPr>
          <w:rFonts w:ascii="微軟正黑體" w:eastAsia="微軟正黑體" w:hAnsi="微軟正黑體" w:hint="eastAsia"/>
          <w:b/>
          <w:bCs/>
          <w:sz w:val="28"/>
          <w:szCs w:val="24"/>
        </w:rPr>
        <w:t>購規</w:t>
      </w:r>
      <w:r w:rsidR="000C3B4A">
        <w:rPr>
          <w:rFonts w:ascii="微軟正黑體" w:eastAsia="微軟正黑體" w:hAnsi="微軟正黑體" w:hint="eastAsia"/>
          <w:b/>
          <w:bCs/>
          <w:sz w:val="28"/>
          <w:szCs w:val="24"/>
        </w:rPr>
        <w:t>範</w:t>
      </w:r>
      <w:r w:rsidR="000112B3" w:rsidRPr="0004413E">
        <w:rPr>
          <w:rFonts w:ascii="微軟正黑體" w:eastAsia="微軟正黑體" w:hAnsi="微軟正黑體" w:hint="eastAsia"/>
          <w:b/>
          <w:bCs/>
          <w:sz w:val="28"/>
          <w:szCs w:val="24"/>
        </w:rPr>
        <w:t>書</w:t>
      </w:r>
    </w:p>
    <w:p w14:paraId="7A8906CD" w14:textId="77777777" w:rsidR="00384744" w:rsidRPr="000C3B4A" w:rsidRDefault="00384744" w:rsidP="00183F3C">
      <w:pPr>
        <w:adjustRightInd w:val="0"/>
        <w:snapToGrid w:val="0"/>
        <w:rPr>
          <w:rFonts w:ascii="微軟正黑體" w:eastAsia="微軟正黑體" w:hAnsi="微軟正黑體"/>
          <w:b/>
          <w:bCs/>
        </w:rPr>
      </w:pPr>
    </w:p>
    <w:p w14:paraId="5415A8D2" w14:textId="76AF93DC" w:rsidR="00384744" w:rsidRDefault="000C3B4A" w:rsidP="00384744">
      <w:pPr>
        <w:pStyle w:val="a4"/>
        <w:numPr>
          <w:ilvl w:val="0"/>
          <w:numId w:val="19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</w:rPr>
        <w:t>服務標的</w:t>
      </w:r>
    </w:p>
    <w:p w14:paraId="6BAE2C66" w14:textId="75861BE8" w:rsidR="00384744" w:rsidRDefault="00834432" w:rsidP="000C3B4A">
      <w:pPr>
        <w:pStyle w:val="a4"/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834432">
        <w:rPr>
          <w:rFonts w:ascii="微軟正黑體" w:eastAsia="微軟正黑體" w:hAnsi="微軟正黑體" w:hint="eastAsia"/>
        </w:rPr>
        <w:t>為配合門禁異常通報系統之訊號判斷機制，將原「Gateway＋雙主讀頭」門禁架構調整為「主讀頭＋副讀頭」架構，以提升異常事件（如門未關妥、卡機破壞等）之判斷準確性及系統穩定性。</w:t>
      </w:r>
    </w:p>
    <w:p w14:paraId="1AF76512" w14:textId="77777777" w:rsidR="00834432" w:rsidRPr="00384744" w:rsidRDefault="00834432" w:rsidP="000C3B4A">
      <w:pPr>
        <w:pStyle w:val="a4"/>
        <w:adjustRightInd w:val="0"/>
        <w:snapToGrid w:val="0"/>
        <w:ind w:leftChars="0"/>
        <w:rPr>
          <w:rFonts w:ascii="微軟正黑體" w:eastAsia="微軟正黑體" w:hAnsi="微軟正黑體"/>
        </w:rPr>
      </w:pPr>
    </w:p>
    <w:p w14:paraId="73EF0637" w14:textId="7309B4ED" w:rsidR="00834432" w:rsidRPr="00834432" w:rsidRDefault="000C3B4A" w:rsidP="00834432">
      <w:pPr>
        <w:pStyle w:val="a4"/>
        <w:numPr>
          <w:ilvl w:val="0"/>
          <w:numId w:val="19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</w:rPr>
        <w:t>服務項目</w:t>
      </w:r>
    </w:p>
    <w:p w14:paraId="1733F498" w14:textId="4E49E97F" w:rsidR="006D07CE" w:rsidRDefault="00834432" w:rsidP="00834432">
      <w:pPr>
        <w:pStyle w:val="a4"/>
        <w:numPr>
          <w:ilvl w:val="1"/>
          <w:numId w:val="29"/>
        </w:numPr>
        <w:adjustRightInd w:val="0"/>
        <w:snapToGrid w:val="0"/>
        <w:ind w:leftChars="0" w:left="513" w:hanging="513"/>
        <w:rPr>
          <w:rFonts w:ascii="微軟正黑體" w:eastAsia="微軟正黑體" w:hAnsi="微軟正黑體"/>
        </w:rPr>
      </w:pPr>
      <w:r w:rsidRPr="00834432">
        <w:rPr>
          <w:rFonts w:ascii="微軟正黑體" w:eastAsia="微軟正黑體" w:hAnsi="微軟正黑體" w:hint="eastAsia"/>
        </w:rPr>
        <w:t>調整門禁點</w:t>
      </w:r>
    </w:p>
    <w:p w14:paraId="65582837" w14:textId="655A8C05" w:rsidR="00834432" w:rsidRPr="00834432" w:rsidRDefault="00834432" w:rsidP="00834432">
      <w:pPr>
        <w:adjustRightInd w:val="0"/>
        <w:snapToGrid w:val="0"/>
        <w:ind w:firstLine="480"/>
        <w:rPr>
          <w:rFonts w:ascii="微軟正黑體" w:eastAsia="微軟正黑體" w:hAnsi="微軟正黑體"/>
        </w:rPr>
      </w:pPr>
      <w:r w:rsidRPr="00834432">
        <w:rPr>
          <w:rFonts w:ascii="微軟正黑體" w:eastAsia="微軟正黑體" w:hAnsi="微軟正黑體" w:hint="eastAsia"/>
        </w:rPr>
        <w:t>本次調整門禁點詳如附件「調整清單_中興.xlsx」，共計 12 處門禁點。</w:t>
      </w:r>
    </w:p>
    <w:p w14:paraId="52C942CE" w14:textId="048F89AD" w:rsidR="007F59B7" w:rsidRDefault="006D07CE" w:rsidP="00834432">
      <w:pPr>
        <w:pStyle w:val="a4"/>
        <w:numPr>
          <w:ilvl w:val="1"/>
          <w:numId w:val="29"/>
        </w:numPr>
        <w:adjustRightInd w:val="0"/>
        <w:snapToGrid w:val="0"/>
        <w:ind w:leftChars="0" w:left="513" w:hanging="513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門禁配線規範</w:t>
      </w:r>
    </w:p>
    <w:p w14:paraId="43C02200" w14:textId="36E3E404" w:rsidR="006D07CE" w:rsidRPr="006D07CE" w:rsidRDefault="006D07CE" w:rsidP="00834432">
      <w:pPr>
        <w:pStyle w:val="a4"/>
        <w:numPr>
          <w:ilvl w:val="2"/>
          <w:numId w:val="29"/>
        </w:numPr>
        <w:adjustRightInd w:val="0"/>
        <w:snapToGrid w:val="0"/>
        <w:ind w:left="796" w:hanging="316"/>
        <w:rPr>
          <w:rFonts w:ascii="微軟正黑體" w:eastAsia="微軟正黑體" w:hAnsi="微軟正黑體"/>
        </w:rPr>
      </w:pPr>
      <w:r w:rsidRPr="006D07CE">
        <w:rPr>
          <w:rFonts w:ascii="微軟正黑體" w:eastAsia="微軟正黑體" w:hAnsi="微軟正黑體" w:hint="eastAsia"/>
        </w:rPr>
        <w:t>線材</w:t>
      </w:r>
      <w:r w:rsidR="00834432">
        <w:rPr>
          <w:rFonts w:ascii="微軟正黑體" w:eastAsia="微軟正黑體" w:hAnsi="微軟正黑體" w:hint="eastAsia"/>
        </w:rPr>
        <w:t>規格</w:t>
      </w:r>
    </w:p>
    <w:p w14:paraId="1CBA4B0E" w14:textId="77777777" w:rsidR="000079C0" w:rsidRPr="000079C0" w:rsidRDefault="000079C0" w:rsidP="000079C0">
      <w:pPr>
        <w:pStyle w:val="a4"/>
        <w:numPr>
          <w:ilvl w:val="2"/>
          <w:numId w:val="41"/>
        </w:numPr>
        <w:adjustRightInd w:val="0"/>
        <w:snapToGrid w:val="0"/>
        <w:ind w:leftChars="0" w:left="1276" w:hanging="316"/>
        <w:rPr>
          <w:rFonts w:ascii="微軟正黑體" w:eastAsia="微軟正黑體" w:hAnsi="微軟正黑體"/>
        </w:rPr>
      </w:pPr>
      <w:r w:rsidRPr="000079C0">
        <w:rPr>
          <w:rFonts w:ascii="微軟正黑體" w:eastAsia="微軟正黑體" w:hAnsi="微軟正黑體" w:hint="eastAsia"/>
        </w:rPr>
        <w:t>配線須採用符合 UL2464 規範之線材。</w:t>
      </w:r>
    </w:p>
    <w:p w14:paraId="31DE2257" w14:textId="77777777" w:rsidR="000079C0" w:rsidRPr="000079C0" w:rsidRDefault="000079C0" w:rsidP="000079C0">
      <w:pPr>
        <w:pStyle w:val="a4"/>
        <w:numPr>
          <w:ilvl w:val="2"/>
          <w:numId w:val="41"/>
        </w:numPr>
        <w:adjustRightInd w:val="0"/>
        <w:snapToGrid w:val="0"/>
        <w:ind w:leftChars="0" w:left="1276" w:hanging="316"/>
        <w:rPr>
          <w:rFonts w:ascii="微軟正黑體" w:eastAsia="微軟正黑體" w:hAnsi="微軟正黑體"/>
        </w:rPr>
      </w:pPr>
      <w:r w:rsidRPr="000079C0">
        <w:rPr>
          <w:rFonts w:ascii="微軟正黑體" w:eastAsia="微軟正黑體" w:hAnsi="微軟正黑體" w:hint="eastAsia"/>
        </w:rPr>
        <w:t>線徑不得低於 24AWG。</w:t>
      </w:r>
    </w:p>
    <w:p w14:paraId="423BB72C" w14:textId="31D83DAC" w:rsidR="006D07CE" w:rsidRPr="006D07CE" w:rsidRDefault="000079C0" w:rsidP="000079C0">
      <w:pPr>
        <w:pStyle w:val="a4"/>
        <w:numPr>
          <w:ilvl w:val="2"/>
          <w:numId w:val="41"/>
        </w:numPr>
        <w:adjustRightInd w:val="0"/>
        <w:snapToGrid w:val="0"/>
        <w:ind w:leftChars="0" w:left="1276" w:hanging="316"/>
        <w:rPr>
          <w:rFonts w:ascii="微軟正黑體" w:eastAsia="微軟正黑體" w:hAnsi="微軟正黑體"/>
        </w:rPr>
      </w:pPr>
      <w:r w:rsidRPr="000079C0">
        <w:rPr>
          <w:rFonts w:ascii="微軟正黑體" w:eastAsia="微軟正黑體" w:hAnsi="微軟正黑體" w:hint="eastAsia"/>
        </w:rPr>
        <w:t>線材規格須為 16 芯以上。</w:t>
      </w:r>
      <w:r w:rsidR="006D07CE" w:rsidRPr="006D07CE">
        <w:rPr>
          <w:rFonts w:ascii="微軟正黑體" w:eastAsia="微軟正黑體" w:hAnsi="微軟正黑體" w:hint="eastAsia"/>
        </w:rPr>
        <w:t>。</w:t>
      </w:r>
    </w:p>
    <w:p w14:paraId="07EEE20A" w14:textId="0CC4DFD6" w:rsidR="006D07CE" w:rsidRPr="006D07CE" w:rsidRDefault="000079C0" w:rsidP="00834432">
      <w:pPr>
        <w:pStyle w:val="a4"/>
        <w:numPr>
          <w:ilvl w:val="2"/>
          <w:numId w:val="29"/>
        </w:numPr>
        <w:adjustRightInd w:val="0"/>
        <w:snapToGrid w:val="0"/>
        <w:ind w:left="796" w:hanging="316"/>
        <w:rPr>
          <w:rFonts w:ascii="微軟正黑體" w:eastAsia="微軟正黑體" w:hAnsi="微軟正黑體"/>
        </w:rPr>
      </w:pPr>
      <w:r w:rsidRPr="000079C0">
        <w:rPr>
          <w:rFonts w:ascii="微軟正黑體" w:eastAsia="微軟正黑體" w:hAnsi="微軟正黑體" w:hint="eastAsia"/>
        </w:rPr>
        <w:t>線材顏色與端子定義</w:t>
      </w:r>
    </w:p>
    <w:p w14:paraId="0C9338C7" w14:textId="77777777" w:rsidR="000079C0" w:rsidRPr="000079C0" w:rsidRDefault="000079C0" w:rsidP="000079C0">
      <w:pPr>
        <w:pStyle w:val="a4"/>
        <w:numPr>
          <w:ilvl w:val="2"/>
          <w:numId w:val="39"/>
        </w:numPr>
        <w:adjustRightInd w:val="0"/>
        <w:snapToGrid w:val="0"/>
        <w:ind w:leftChars="0" w:left="1276" w:hanging="316"/>
        <w:rPr>
          <w:rFonts w:ascii="微軟正黑體" w:eastAsia="微軟正黑體" w:hAnsi="微軟正黑體"/>
        </w:rPr>
      </w:pPr>
      <w:r w:rsidRPr="000079C0">
        <w:rPr>
          <w:rFonts w:ascii="微軟正黑體" w:eastAsia="微軟正黑體" w:hAnsi="微軟正黑體" w:hint="eastAsia"/>
        </w:rPr>
        <w:t>電源線顏色須統一規範：</w:t>
      </w:r>
    </w:p>
    <w:p w14:paraId="06F5E112" w14:textId="14235508" w:rsidR="000079C0" w:rsidRPr="000079C0" w:rsidRDefault="000079C0" w:rsidP="000079C0">
      <w:pPr>
        <w:pStyle w:val="a4"/>
        <w:numPr>
          <w:ilvl w:val="3"/>
          <w:numId w:val="39"/>
        </w:numPr>
        <w:adjustRightInd w:val="0"/>
        <w:snapToGrid w:val="0"/>
        <w:ind w:leftChars="0" w:left="1701" w:hanging="261"/>
        <w:rPr>
          <w:rFonts w:ascii="微軟正黑體" w:eastAsia="微軟正黑體" w:hAnsi="微軟正黑體"/>
        </w:rPr>
      </w:pPr>
      <w:r w:rsidRPr="000079C0">
        <w:rPr>
          <w:rFonts w:ascii="微軟正黑體" w:eastAsia="微軟正黑體" w:hAnsi="微軟正黑體" w:hint="eastAsia"/>
        </w:rPr>
        <w:t>紅色：正極（</w:t>
      </w:r>
      <w:r>
        <w:rPr>
          <w:rFonts w:ascii="微軟正黑體" w:eastAsia="微軟正黑體" w:hAnsi="微軟正黑體" w:hint="eastAsia"/>
        </w:rPr>
        <w:t>+</w:t>
      </w:r>
      <w:r w:rsidRPr="000079C0">
        <w:rPr>
          <w:rFonts w:ascii="微軟正黑體" w:eastAsia="微軟正黑體" w:hAnsi="微軟正黑體" w:hint="eastAsia"/>
        </w:rPr>
        <w:t>）</w:t>
      </w:r>
    </w:p>
    <w:p w14:paraId="21C81A8D" w14:textId="3A35FEBA" w:rsidR="000079C0" w:rsidRPr="000079C0" w:rsidRDefault="000079C0" w:rsidP="000079C0">
      <w:pPr>
        <w:pStyle w:val="a4"/>
        <w:numPr>
          <w:ilvl w:val="3"/>
          <w:numId w:val="39"/>
        </w:numPr>
        <w:adjustRightInd w:val="0"/>
        <w:snapToGrid w:val="0"/>
        <w:ind w:leftChars="0" w:left="1701" w:hanging="261"/>
        <w:rPr>
          <w:rFonts w:ascii="微軟正黑體" w:eastAsia="微軟正黑體" w:hAnsi="微軟正黑體"/>
        </w:rPr>
      </w:pPr>
      <w:r w:rsidRPr="000079C0">
        <w:rPr>
          <w:rFonts w:ascii="微軟正黑體" w:eastAsia="微軟正黑體" w:hAnsi="微軟正黑體" w:hint="eastAsia"/>
        </w:rPr>
        <w:t>黑色：負極（</w:t>
      </w:r>
      <w:r>
        <w:rPr>
          <w:rFonts w:ascii="微軟正黑體" w:eastAsia="微軟正黑體" w:hAnsi="微軟正黑體" w:hint="eastAsia"/>
        </w:rPr>
        <w:t>-</w:t>
      </w:r>
      <w:r w:rsidRPr="000079C0">
        <w:rPr>
          <w:rFonts w:ascii="微軟正黑體" w:eastAsia="微軟正黑體" w:hAnsi="微軟正黑體" w:hint="eastAsia"/>
        </w:rPr>
        <w:t>）</w:t>
      </w:r>
    </w:p>
    <w:p w14:paraId="14AF50BE" w14:textId="77777777" w:rsidR="000079C0" w:rsidRPr="000079C0" w:rsidRDefault="000079C0" w:rsidP="000079C0">
      <w:pPr>
        <w:pStyle w:val="a4"/>
        <w:numPr>
          <w:ilvl w:val="2"/>
          <w:numId w:val="39"/>
        </w:numPr>
        <w:adjustRightInd w:val="0"/>
        <w:snapToGrid w:val="0"/>
        <w:ind w:leftChars="0" w:left="1276" w:hanging="316"/>
        <w:rPr>
          <w:rFonts w:ascii="微軟正黑體" w:eastAsia="微軟正黑體" w:hAnsi="微軟正黑體"/>
        </w:rPr>
      </w:pPr>
      <w:r w:rsidRPr="000079C0">
        <w:rPr>
          <w:rFonts w:ascii="微軟正黑體" w:eastAsia="微軟正黑體" w:hAnsi="微軟正黑體" w:hint="eastAsia"/>
        </w:rPr>
        <w:t>各訊號端子之線材顏色及接點定義須於兩端保持一致，不得任意變更。</w:t>
      </w:r>
    </w:p>
    <w:p w14:paraId="24B9415F" w14:textId="77777777" w:rsidR="000079C0" w:rsidRPr="000079C0" w:rsidRDefault="000079C0" w:rsidP="000079C0">
      <w:pPr>
        <w:pStyle w:val="a4"/>
        <w:numPr>
          <w:ilvl w:val="2"/>
          <w:numId w:val="39"/>
        </w:numPr>
        <w:adjustRightInd w:val="0"/>
        <w:snapToGrid w:val="0"/>
        <w:ind w:leftChars="0" w:left="1276" w:hanging="316"/>
        <w:rPr>
          <w:rFonts w:ascii="微軟正黑體" w:eastAsia="微軟正黑體" w:hAnsi="微軟正黑體"/>
        </w:rPr>
      </w:pPr>
      <w:r w:rsidRPr="000079C0">
        <w:rPr>
          <w:rFonts w:ascii="微軟正黑體" w:eastAsia="微軟正黑體" w:hAnsi="微軟正黑體" w:hint="eastAsia"/>
        </w:rPr>
        <w:t>主、副讀頭相同訊號端子應使用相同顏色線材連接，例如：</w:t>
      </w:r>
    </w:p>
    <w:p w14:paraId="720DA3C3" w14:textId="13FEA289" w:rsidR="000079C0" w:rsidRPr="000079C0" w:rsidRDefault="000079C0" w:rsidP="00F64B55">
      <w:pPr>
        <w:pStyle w:val="a4"/>
        <w:numPr>
          <w:ilvl w:val="3"/>
          <w:numId w:val="39"/>
        </w:numPr>
        <w:adjustRightInd w:val="0"/>
        <w:snapToGrid w:val="0"/>
        <w:ind w:leftChars="0" w:left="1560" w:hanging="261"/>
        <w:rPr>
          <w:rFonts w:ascii="微軟正黑體" w:eastAsia="微軟正黑體" w:hAnsi="微軟正黑體"/>
        </w:rPr>
      </w:pPr>
      <w:r w:rsidRPr="000079C0">
        <w:rPr>
          <w:rFonts w:ascii="微軟正黑體" w:eastAsia="微軟正黑體" w:hAnsi="微軟正黑體" w:hint="eastAsia"/>
        </w:rPr>
        <w:t>WG0使用白線時，主讀頭與副讀頭皆須使用白線連接。</w:t>
      </w:r>
    </w:p>
    <w:p w14:paraId="61D89699" w14:textId="3B99BD44" w:rsidR="006D07CE" w:rsidRPr="006D07CE" w:rsidRDefault="000079C0" w:rsidP="00F64B55">
      <w:pPr>
        <w:pStyle w:val="a4"/>
        <w:numPr>
          <w:ilvl w:val="3"/>
          <w:numId w:val="39"/>
        </w:numPr>
        <w:adjustRightInd w:val="0"/>
        <w:snapToGrid w:val="0"/>
        <w:ind w:leftChars="0" w:left="1560" w:hanging="261"/>
        <w:rPr>
          <w:rFonts w:ascii="微軟正黑體" w:eastAsia="微軟正黑體" w:hAnsi="微軟正黑體"/>
        </w:rPr>
      </w:pPr>
      <w:r w:rsidRPr="000079C0">
        <w:rPr>
          <w:rFonts w:ascii="微軟正黑體" w:eastAsia="微軟正黑體" w:hAnsi="微軟正黑體" w:hint="eastAsia"/>
        </w:rPr>
        <w:t>其餘訊號端子亦應依相同原則辦理。</w:t>
      </w:r>
    </w:p>
    <w:p w14:paraId="7F6F64F8" w14:textId="5B4CCD81" w:rsidR="006D07CE" w:rsidRDefault="006D07CE" w:rsidP="00834432">
      <w:pPr>
        <w:pStyle w:val="a4"/>
        <w:numPr>
          <w:ilvl w:val="2"/>
          <w:numId w:val="29"/>
        </w:numPr>
        <w:adjustRightInd w:val="0"/>
        <w:snapToGrid w:val="0"/>
        <w:ind w:left="796" w:hanging="316"/>
        <w:rPr>
          <w:rFonts w:ascii="微軟正黑體" w:eastAsia="微軟正黑體" w:hAnsi="微軟正黑體"/>
        </w:rPr>
      </w:pPr>
      <w:r w:rsidRPr="006D07CE">
        <w:rPr>
          <w:rFonts w:ascii="微軟正黑體" w:eastAsia="微軟正黑體" w:hAnsi="微軟正黑體" w:hint="eastAsia"/>
        </w:rPr>
        <w:t>網路連接</w:t>
      </w:r>
      <w:r w:rsidR="000079C0">
        <w:rPr>
          <w:rFonts w:ascii="微軟正黑體" w:eastAsia="微軟正黑體" w:hAnsi="微軟正黑體" w:hint="eastAsia"/>
        </w:rPr>
        <w:t>規範</w:t>
      </w:r>
    </w:p>
    <w:p w14:paraId="452AACCB" w14:textId="77777777" w:rsidR="000079C0" w:rsidRPr="000079C0" w:rsidRDefault="000079C0" w:rsidP="00F64B55">
      <w:pPr>
        <w:pStyle w:val="a4"/>
        <w:numPr>
          <w:ilvl w:val="3"/>
          <w:numId w:val="39"/>
        </w:numPr>
        <w:adjustRightInd w:val="0"/>
        <w:snapToGrid w:val="0"/>
        <w:ind w:leftChars="0" w:left="1560" w:hanging="261"/>
        <w:rPr>
          <w:rFonts w:ascii="微軟正黑體" w:eastAsia="微軟正黑體" w:hAnsi="微軟正黑體"/>
        </w:rPr>
      </w:pPr>
      <w:r w:rsidRPr="000079C0">
        <w:rPr>
          <w:rFonts w:ascii="微軟正黑體" w:eastAsia="微軟正黑體" w:hAnsi="微軟正黑體" w:hint="eastAsia"/>
        </w:rPr>
        <w:t>讀卡機網路連接須使用 RJ45 標準接頭及模組化網路線材。</w:t>
      </w:r>
    </w:p>
    <w:p w14:paraId="1133B30D" w14:textId="77777777" w:rsidR="000079C0" w:rsidRPr="000079C0" w:rsidRDefault="000079C0" w:rsidP="00F64B55">
      <w:pPr>
        <w:pStyle w:val="a4"/>
        <w:numPr>
          <w:ilvl w:val="3"/>
          <w:numId w:val="39"/>
        </w:numPr>
        <w:adjustRightInd w:val="0"/>
        <w:snapToGrid w:val="0"/>
        <w:ind w:leftChars="0" w:left="1560" w:hanging="261"/>
        <w:rPr>
          <w:rFonts w:ascii="微軟正黑體" w:eastAsia="微軟正黑體" w:hAnsi="微軟正黑體"/>
        </w:rPr>
      </w:pPr>
      <w:r w:rsidRPr="000079C0">
        <w:rPr>
          <w:rFonts w:ascii="微軟正黑體" w:eastAsia="微軟正黑體" w:hAnsi="微軟正黑體" w:hint="eastAsia"/>
        </w:rPr>
        <w:t>禁止採用手工纏繞、絞接或其他非標準接線方式施作。</w:t>
      </w:r>
    </w:p>
    <w:p w14:paraId="12DD12F4" w14:textId="533FCEB4" w:rsidR="006D07CE" w:rsidRPr="006D07CE" w:rsidRDefault="000079C0" w:rsidP="00F64B55">
      <w:pPr>
        <w:pStyle w:val="a4"/>
        <w:numPr>
          <w:ilvl w:val="3"/>
          <w:numId w:val="39"/>
        </w:numPr>
        <w:adjustRightInd w:val="0"/>
        <w:snapToGrid w:val="0"/>
        <w:ind w:leftChars="0" w:left="1560" w:hanging="261"/>
        <w:rPr>
          <w:rFonts w:ascii="微軟正黑體" w:eastAsia="微軟正黑體" w:hAnsi="微軟正黑體"/>
        </w:rPr>
      </w:pPr>
      <w:r w:rsidRPr="000079C0">
        <w:rPr>
          <w:rFonts w:ascii="微軟正黑體" w:eastAsia="微軟正黑體" w:hAnsi="微軟正黑體" w:hint="eastAsia"/>
        </w:rPr>
        <w:t>所有接線點應固定牢靠，避免因鬆脫造成設備異常。</w:t>
      </w:r>
    </w:p>
    <w:p w14:paraId="323AAD16" w14:textId="77777777" w:rsidR="000079C0" w:rsidRDefault="006D07CE" w:rsidP="000079C0">
      <w:pPr>
        <w:pStyle w:val="a4"/>
        <w:numPr>
          <w:ilvl w:val="1"/>
          <w:numId w:val="29"/>
        </w:numPr>
        <w:adjustRightInd w:val="0"/>
        <w:snapToGrid w:val="0"/>
        <w:ind w:leftChars="0" w:left="513" w:hanging="513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門禁讀卡機佈線架構</w:t>
      </w:r>
    </w:p>
    <w:p w14:paraId="7A81D4D5" w14:textId="56AA393D" w:rsidR="006D07CE" w:rsidRDefault="000079C0" w:rsidP="000079C0">
      <w:pPr>
        <w:pStyle w:val="a4"/>
        <w:numPr>
          <w:ilvl w:val="2"/>
          <w:numId w:val="29"/>
        </w:numPr>
        <w:adjustRightInd w:val="0"/>
        <w:snapToGrid w:val="0"/>
        <w:ind w:leftChars="0" w:left="993"/>
        <w:rPr>
          <w:rFonts w:ascii="微軟正黑體" w:eastAsia="微軟正黑體" w:hAnsi="微軟正黑體"/>
        </w:rPr>
      </w:pPr>
      <w:r w:rsidRPr="000079C0">
        <w:rPr>
          <w:rFonts w:ascii="微軟正黑體" w:eastAsia="微軟正黑體" w:hAnsi="微軟正黑體" w:hint="eastAsia"/>
        </w:rPr>
        <w:t>自動門依本規範所附佈線圖施作。</w:t>
      </w:r>
    </w:p>
    <w:p w14:paraId="5B62B0F0" w14:textId="4161236A" w:rsidR="000079C0" w:rsidRDefault="000079C0" w:rsidP="000079C0">
      <w:pPr>
        <w:pStyle w:val="a4"/>
        <w:adjustRightInd w:val="0"/>
        <w:snapToGrid w:val="0"/>
        <w:ind w:leftChars="0" w:left="993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lastRenderedPageBreak/>
        <w:drawing>
          <wp:inline distT="0" distB="0" distL="0" distR="0" wp14:anchorId="6F4ACD7C" wp14:editId="46FD3EA2">
            <wp:extent cx="5206861" cy="41148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3019" cy="41354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42BB33" w14:textId="70C0FA0E" w:rsidR="000079C0" w:rsidRDefault="000079C0" w:rsidP="000079C0">
      <w:pPr>
        <w:pStyle w:val="a4"/>
        <w:numPr>
          <w:ilvl w:val="2"/>
          <w:numId w:val="29"/>
        </w:numPr>
        <w:adjustRightInd w:val="0"/>
        <w:snapToGrid w:val="0"/>
        <w:ind w:leftChars="0" w:left="993"/>
        <w:rPr>
          <w:rFonts w:ascii="微軟正黑體" w:eastAsia="微軟正黑體" w:hAnsi="微軟正黑體"/>
        </w:rPr>
      </w:pPr>
      <w:r w:rsidRPr="000079C0">
        <w:rPr>
          <w:rFonts w:ascii="微軟正黑體" w:eastAsia="微軟正黑體" w:hAnsi="微軟正黑體" w:hint="eastAsia"/>
        </w:rPr>
        <w:t>手推門依本規範所附佈線圖施作。</w:t>
      </w:r>
      <w:r w:rsidR="00D74150">
        <w:rPr>
          <w:rFonts w:ascii="微軟正黑體" w:eastAsia="微軟正黑體" w:hAnsi="微軟正黑體" w:hint="eastAsia"/>
        </w:rPr>
        <w:t>(</w:t>
      </w:r>
      <w:r w:rsidR="00D74150" w:rsidRPr="00D74150">
        <w:rPr>
          <w:rFonts w:ascii="微軟正黑體" w:eastAsia="微軟正黑體" w:hAnsi="微軟正黑體" w:hint="eastAsia"/>
        </w:rPr>
        <w:t>若鎖具無內建門位偵測功能，需另外加裝磁簧</w:t>
      </w:r>
      <w:r w:rsidR="00D74150">
        <w:rPr>
          <w:rFonts w:ascii="微軟正黑體" w:eastAsia="微軟正黑體" w:hAnsi="微軟正黑體" w:hint="eastAsia"/>
        </w:rPr>
        <w:t>)</w:t>
      </w:r>
    </w:p>
    <w:p w14:paraId="026D6DA2" w14:textId="561B5894" w:rsidR="000079C0" w:rsidRPr="000079C0" w:rsidRDefault="000079C0" w:rsidP="000079C0">
      <w:pPr>
        <w:pStyle w:val="a4"/>
        <w:adjustRightInd w:val="0"/>
        <w:snapToGrid w:val="0"/>
        <w:ind w:leftChars="0" w:left="993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drawing>
          <wp:inline distT="0" distB="0" distL="0" distR="0" wp14:anchorId="7863F68F" wp14:editId="3294CE59">
            <wp:extent cx="5029200" cy="4010487"/>
            <wp:effectExtent l="0" t="0" r="0" b="952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1647" cy="40124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DB56C2" w14:textId="77777777" w:rsidR="006A77B7" w:rsidRPr="006A77B7" w:rsidRDefault="006A77B7" w:rsidP="00A5351D">
      <w:pPr>
        <w:adjustRightInd w:val="0"/>
        <w:snapToGrid w:val="0"/>
        <w:rPr>
          <w:rFonts w:ascii="微軟正黑體" w:eastAsia="微軟正黑體" w:hAnsi="微軟正黑體"/>
        </w:rPr>
      </w:pPr>
    </w:p>
    <w:p w14:paraId="0FFE290F" w14:textId="3C14B8DD" w:rsidR="000A2468" w:rsidRPr="000A2468" w:rsidRDefault="000A2468" w:rsidP="000A2468">
      <w:pPr>
        <w:pStyle w:val="a4"/>
        <w:numPr>
          <w:ilvl w:val="0"/>
          <w:numId w:val="19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</w:rPr>
        <w:lastRenderedPageBreak/>
        <w:t>驗收標準</w:t>
      </w:r>
    </w:p>
    <w:p w14:paraId="79284FA3" w14:textId="6D3CD768" w:rsidR="000D0A1A" w:rsidRPr="000D0A1A" w:rsidRDefault="000D0A1A" w:rsidP="000D0A1A">
      <w:pPr>
        <w:adjustRightInd w:val="0"/>
        <w:snapToGrid w:val="0"/>
        <w:rPr>
          <w:rFonts w:ascii="微軟正黑體" w:eastAsia="微軟正黑體" w:hAnsi="微軟正黑體"/>
        </w:rPr>
      </w:pPr>
      <w:r w:rsidRPr="000D0A1A">
        <w:rPr>
          <w:rFonts w:ascii="微軟正黑體" w:eastAsia="微軟正黑體" w:hAnsi="微軟正黑體" w:hint="eastAsia"/>
        </w:rPr>
        <w:t>一、異常警戒功能測試</w:t>
      </w:r>
    </w:p>
    <w:p w14:paraId="58E265CB" w14:textId="5220AAB0" w:rsidR="000D0A1A" w:rsidRPr="000D0A1A" w:rsidRDefault="000D0A1A" w:rsidP="0006029E">
      <w:pPr>
        <w:adjustRightInd w:val="0"/>
        <w:snapToGrid w:val="0"/>
        <w:ind w:firstLine="480"/>
        <w:rPr>
          <w:rFonts w:ascii="微軟正黑體" w:eastAsia="微軟正黑體" w:hAnsi="微軟正黑體"/>
        </w:rPr>
      </w:pPr>
      <w:r w:rsidRPr="000D0A1A">
        <w:rPr>
          <w:rFonts w:ascii="微軟正黑體" w:eastAsia="微軟正黑體" w:hAnsi="微軟正黑體" w:hint="eastAsia"/>
        </w:rPr>
        <w:t>施工完成後，須完成門禁異常警戒功能測試，確認系統可正常偵測及通報下列事件：</w:t>
      </w:r>
    </w:p>
    <w:p w14:paraId="00680367" w14:textId="77777777" w:rsidR="000D0A1A" w:rsidRPr="0006029E" w:rsidRDefault="000D0A1A" w:rsidP="0006029E">
      <w:pPr>
        <w:pStyle w:val="a4"/>
        <w:numPr>
          <w:ilvl w:val="1"/>
          <w:numId w:val="42"/>
        </w:numPr>
        <w:adjustRightInd w:val="0"/>
        <w:snapToGrid w:val="0"/>
        <w:ind w:leftChars="0" w:left="851" w:hanging="371"/>
        <w:rPr>
          <w:rFonts w:ascii="微軟正黑體" w:eastAsia="微軟正黑體" w:hAnsi="微軟正黑體"/>
        </w:rPr>
      </w:pPr>
      <w:r w:rsidRPr="0006029E">
        <w:rPr>
          <w:rFonts w:ascii="微軟正黑體" w:eastAsia="微軟正黑體" w:hAnsi="微軟正黑體" w:hint="eastAsia"/>
        </w:rPr>
        <w:t>門未關妥（逾時未關門）</w:t>
      </w:r>
    </w:p>
    <w:p w14:paraId="3157340D" w14:textId="77777777" w:rsidR="000D0A1A" w:rsidRPr="0006029E" w:rsidRDefault="000D0A1A" w:rsidP="0006029E">
      <w:pPr>
        <w:pStyle w:val="a4"/>
        <w:numPr>
          <w:ilvl w:val="1"/>
          <w:numId w:val="42"/>
        </w:numPr>
        <w:adjustRightInd w:val="0"/>
        <w:snapToGrid w:val="0"/>
        <w:ind w:leftChars="0" w:left="851" w:hanging="371"/>
        <w:rPr>
          <w:rFonts w:ascii="微軟正黑體" w:eastAsia="微軟正黑體" w:hAnsi="微軟正黑體"/>
        </w:rPr>
      </w:pPr>
      <w:r w:rsidRPr="0006029E">
        <w:rPr>
          <w:rFonts w:ascii="微軟正黑體" w:eastAsia="微軟正黑體" w:hAnsi="微軟正黑體" w:hint="eastAsia"/>
        </w:rPr>
        <w:t>讀卡機破壞（防拆警報）</w:t>
      </w:r>
    </w:p>
    <w:p w14:paraId="2103185F" w14:textId="77777777" w:rsidR="0006029E" w:rsidRDefault="000D0A1A" w:rsidP="0006029E">
      <w:pPr>
        <w:pStyle w:val="a4"/>
        <w:numPr>
          <w:ilvl w:val="0"/>
          <w:numId w:val="43"/>
        </w:numPr>
        <w:adjustRightInd w:val="0"/>
        <w:snapToGrid w:val="0"/>
        <w:ind w:leftChars="0" w:left="851"/>
        <w:rPr>
          <w:rFonts w:ascii="微軟正黑體" w:eastAsia="微軟正黑體" w:hAnsi="微軟正黑體"/>
        </w:rPr>
      </w:pPr>
      <w:r w:rsidRPr="0006029E">
        <w:rPr>
          <w:rFonts w:ascii="微軟正黑體" w:eastAsia="微軟正黑體" w:hAnsi="微軟正黑體" w:hint="eastAsia"/>
        </w:rPr>
        <w:t>測試前置作業</w:t>
      </w:r>
    </w:p>
    <w:p w14:paraId="57C661C0" w14:textId="3912CB04" w:rsidR="000D0A1A" w:rsidRPr="0006029E" w:rsidRDefault="000D0A1A" w:rsidP="0006029E">
      <w:pPr>
        <w:pStyle w:val="a4"/>
        <w:adjustRightInd w:val="0"/>
        <w:snapToGrid w:val="0"/>
        <w:ind w:leftChars="0" w:left="851"/>
        <w:rPr>
          <w:rFonts w:ascii="微軟正黑體" w:eastAsia="微軟正黑體" w:hAnsi="微軟正黑體"/>
        </w:rPr>
      </w:pPr>
      <w:r w:rsidRPr="0006029E">
        <w:rPr>
          <w:rFonts w:ascii="微軟正黑體" w:eastAsia="微軟正黑體" w:hAnsi="微軟正黑體" w:hint="eastAsia"/>
        </w:rPr>
        <w:t>由門禁系統承辦人於系統中啟用「門未關妥警戒功能」。</w:t>
      </w:r>
    </w:p>
    <w:p w14:paraId="6EF5DD23" w14:textId="77777777" w:rsidR="0006029E" w:rsidRDefault="000D0A1A" w:rsidP="0006029E">
      <w:pPr>
        <w:pStyle w:val="a4"/>
        <w:numPr>
          <w:ilvl w:val="0"/>
          <w:numId w:val="43"/>
        </w:numPr>
        <w:adjustRightInd w:val="0"/>
        <w:snapToGrid w:val="0"/>
        <w:ind w:leftChars="0" w:left="851"/>
        <w:rPr>
          <w:rFonts w:ascii="微軟正黑體" w:eastAsia="微軟正黑體" w:hAnsi="微軟正黑體"/>
        </w:rPr>
      </w:pPr>
      <w:r w:rsidRPr="000D0A1A">
        <w:rPr>
          <w:rFonts w:ascii="微軟正黑體" w:eastAsia="微軟正黑體" w:hAnsi="微軟正黑體" w:hint="eastAsia"/>
        </w:rPr>
        <w:t>逾時未關門測試</w:t>
      </w:r>
    </w:p>
    <w:p w14:paraId="1604C1C7" w14:textId="1CEDEEFB" w:rsidR="000D0A1A" w:rsidRPr="0006029E" w:rsidRDefault="000D0A1A" w:rsidP="0006029E">
      <w:pPr>
        <w:pStyle w:val="a4"/>
        <w:adjustRightInd w:val="0"/>
        <w:snapToGrid w:val="0"/>
        <w:ind w:leftChars="0" w:left="851"/>
        <w:rPr>
          <w:rFonts w:ascii="微軟正黑體" w:eastAsia="微軟正黑體" w:hAnsi="微軟正黑體"/>
        </w:rPr>
      </w:pPr>
      <w:r w:rsidRPr="0006029E">
        <w:rPr>
          <w:rFonts w:ascii="微軟正黑體" w:eastAsia="微軟正黑體" w:hAnsi="微軟正黑體" w:hint="eastAsia"/>
        </w:rPr>
        <w:t>於門禁正常關閉狀態下刷卡開門，並保持門扇開啟至超過設定時間，確認系統可正常產生逾時未關門警報。</w:t>
      </w:r>
    </w:p>
    <w:p w14:paraId="2AE22602" w14:textId="77777777" w:rsidR="0006029E" w:rsidRDefault="000D0A1A" w:rsidP="000D0A1A">
      <w:pPr>
        <w:pStyle w:val="a4"/>
        <w:numPr>
          <w:ilvl w:val="0"/>
          <w:numId w:val="43"/>
        </w:numPr>
        <w:adjustRightInd w:val="0"/>
        <w:snapToGrid w:val="0"/>
        <w:ind w:leftChars="0" w:left="851"/>
        <w:rPr>
          <w:rFonts w:ascii="微軟正黑體" w:eastAsia="微軟正黑體" w:hAnsi="微軟正黑體"/>
        </w:rPr>
      </w:pPr>
      <w:r w:rsidRPr="000D0A1A">
        <w:rPr>
          <w:rFonts w:ascii="微軟正黑體" w:eastAsia="微軟正黑體" w:hAnsi="微軟正黑體" w:hint="eastAsia"/>
        </w:rPr>
        <w:t>卡機破壞測試</w:t>
      </w:r>
    </w:p>
    <w:p w14:paraId="5D22E4F3" w14:textId="204C5193" w:rsidR="000D0A1A" w:rsidRPr="0006029E" w:rsidRDefault="000D0A1A" w:rsidP="0006029E">
      <w:pPr>
        <w:pStyle w:val="a4"/>
        <w:adjustRightInd w:val="0"/>
        <w:snapToGrid w:val="0"/>
        <w:ind w:leftChars="0" w:left="851"/>
        <w:rPr>
          <w:rFonts w:ascii="微軟正黑體" w:eastAsia="微軟正黑體" w:hAnsi="微軟正黑體"/>
        </w:rPr>
      </w:pPr>
      <w:r w:rsidRPr="0006029E">
        <w:rPr>
          <w:rFonts w:ascii="微軟正黑體" w:eastAsia="微軟正黑體" w:hAnsi="微軟正黑體" w:hint="eastAsia"/>
        </w:rPr>
        <w:t>於門禁正常關閉狀態下拆開讀卡機外殼，確認系統可正常產生卡機破壞警報。</w:t>
      </w:r>
    </w:p>
    <w:p w14:paraId="1EB62442" w14:textId="77777777" w:rsidR="000D0A1A" w:rsidRPr="000D0A1A" w:rsidRDefault="000D0A1A" w:rsidP="000D0A1A">
      <w:pPr>
        <w:adjustRightInd w:val="0"/>
        <w:snapToGrid w:val="0"/>
        <w:rPr>
          <w:rFonts w:ascii="微軟正黑體" w:eastAsia="微軟正黑體" w:hAnsi="微軟正黑體"/>
        </w:rPr>
      </w:pPr>
      <w:r w:rsidRPr="000D0A1A">
        <w:rPr>
          <w:rFonts w:ascii="微軟正黑體" w:eastAsia="微軟正黑體" w:hAnsi="微軟正黑體" w:hint="eastAsia"/>
        </w:rPr>
        <w:t>二、施工成果確認</w:t>
      </w:r>
    </w:p>
    <w:p w14:paraId="4C99B39E" w14:textId="77777777" w:rsidR="000D0A1A" w:rsidRPr="0006029E" w:rsidRDefault="000D0A1A" w:rsidP="0006029E">
      <w:pPr>
        <w:pStyle w:val="a4"/>
        <w:numPr>
          <w:ilvl w:val="0"/>
          <w:numId w:val="44"/>
        </w:numPr>
        <w:adjustRightInd w:val="0"/>
        <w:snapToGrid w:val="0"/>
        <w:ind w:leftChars="0" w:left="851" w:hanging="338"/>
        <w:rPr>
          <w:rFonts w:ascii="微軟正黑體" w:eastAsia="微軟正黑體" w:hAnsi="微軟正黑體"/>
        </w:rPr>
      </w:pPr>
      <w:r w:rsidRPr="0006029E">
        <w:rPr>
          <w:rFonts w:ascii="微軟正黑體" w:eastAsia="微軟正黑體" w:hAnsi="微軟正黑體" w:hint="eastAsia"/>
        </w:rPr>
        <w:t>施工完成後，須提供主讀卡機、副讀卡機及開門按鈕等線路接點之施工照片。</w:t>
      </w:r>
    </w:p>
    <w:p w14:paraId="72D3E875" w14:textId="6169BB7B" w:rsidR="00A130ED" w:rsidRPr="003258BB" w:rsidRDefault="000D0A1A" w:rsidP="003258BB">
      <w:pPr>
        <w:pStyle w:val="a4"/>
        <w:numPr>
          <w:ilvl w:val="0"/>
          <w:numId w:val="44"/>
        </w:numPr>
        <w:adjustRightInd w:val="0"/>
        <w:snapToGrid w:val="0"/>
        <w:ind w:leftChars="0" w:left="851" w:hanging="338"/>
        <w:rPr>
          <w:rFonts w:ascii="微軟正黑體" w:eastAsia="微軟正黑體" w:hAnsi="微軟正黑體"/>
        </w:rPr>
      </w:pPr>
      <w:r w:rsidRPr="0006029E">
        <w:rPr>
          <w:rFonts w:ascii="微軟正黑體" w:eastAsia="微軟正黑體" w:hAnsi="微軟正黑體" w:hint="eastAsia"/>
        </w:rPr>
        <w:t>施工照片應清楚呈現接線方式及端子配置，並提交承辦人留存備查。</w:t>
      </w:r>
      <w:bookmarkEnd w:id="0"/>
    </w:p>
    <w:sectPr w:rsidR="00A130ED" w:rsidRPr="003258BB" w:rsidSect="000079C0"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E8989" w14:textId="77777777" w:rsidR="00543F7E" w:rsidRDefault="00543F7E" w:rsidP="00A130ED">
      <w:r>
        <w:separator/>
      </w:r>
    </w:p>
  </w:endnote>
  <w:endnote w:type="continuationSeparator" w:id="0">
    <w:p w14:paraId="40D86902" w14:textId="77777777" w:rsidR="00543F7E" w:rsidRDefault="00543F7E" w:rsidP="00A13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8306307"/>
      <w:docPartObj>
        <w:docPartGallery w:val="Page Numbers (Bottom of Page)"/>
        <w:docPartUnique/>
      </w:docPartObj>
    </w:sdtPr>
    <w:sdtEndPr/>
    <w:sdtContent>
      <w:p w14:paraId="32F349F6" w14:textId="727F6BB1" w:rsidR="00A130ED" w:rsidRDefault="00A130E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40B480F6" w14:textId="77777777" w:rsidR="00A130ED" w:rsidRDefault="00A130E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6CBBC" w14:textId="77777777" w:rsidR="00543F7E" w:rsidRDefault="00543F7E" w:rsidP="00A130ED">
      <w:r>
        <w:separator/>
      </w:r>
    </w:p>
  </w:footnote>
  <w:footnote w:type="continuationSeparator" w:id="0">
    <w:p w14:paraId="5016D885" w14:textId="77777777" w:rsidR="00543F7E" w:rsidRDefault="00543F7E" w:rsidP="00A13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56664"/>
    <w:multiLevelType w:val="hybridMultilevel"/>
    <w:tmpl w:val="ED1E18E0"/>
    <w:lvl w:ilvl="0" w:tplc="B8B0BBB2">
      <w:start w:val="1"/>
      <w:numFmt w:val="decimal"/>
      <w:pStyle w:val="2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DF3CCA"/>
    <w:multiLevelType w:val="hybridMultilevel"/>
    <w:tmpl w:val="ACD04642"/>
    <w:lvl w:ilvl="0" w:tplc="8C9A7AEC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750AAC"/>
    <w:multiLevelType w:val="hybridMultilevel"/>
    <w:tmpl w:val="2FD0940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AA852C1"/>
    <w:multiLevelType w:val="hybridMultilevel"/>
    <w:tmpl w:val="F054771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DF4479E"/>
    <w:multiLevelType w:val="hybridMultilevel"/>
    <w:tmpl w:val="5BC4CE3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FA111E0"/>
    <w:multiLevelType w:val="hybridMultilevel"/>
    <w:tmpl w:val="81B0B3A8"/>
    <w:lvl w:ilvl="0" w:tplc="BFEA07BA">
      <w:start w:val="1"/>
      <w:numFmt w:val="taiwaneseCountingThousand"/>
      <w:lvlText w:val="(%1)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20367CBB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34007D0"/>
    <w:multiLevelType w:val="hybridMultilevel"/>
    <w:tmpl w:val="DB8E79F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BFEA07BA">
      <w:start w:val="1"/>
      <w:numFmt w:val="taiwaneseCountingThousand"/>
      <w:lvlText w:val="(%3)."/>
      <w:lvlJc w:val="left"/>
      <w:pPr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B22417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903230E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14855F6"/>
    <w:multiLevelType w:val="multilevel"/>
    <w:tmpl w:val="E9F89252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397" w:hanging="397"/>
      </w:pPr>
      <w:rPr>
        <w:rFonts w:hint="eastAsia"/>
      </w:rPr>
    </w:lvl>
    <w:lvl w:ilvl="2">
      <w:start w:val="1"/>
      <w:numFmt w:val="decimal"/>
      <w:lvlText w:val="%2.%3"/>
      <w:lvlJc w:val="left"/>
      <w:pPr>
        <w:ind w:left="964" w:hanging="567"/>
      </w:pPr>
      <w:rPr>
        <w:rFonts w:hint="eastAsia"/>
      </w:rPr>
    </w:lvl>
    <w:lvl w:ilvl="3">
      <w:start w:val="1"/>
      <w:numFmt w:val="lowerLetter"/>
      <w:lvlText w:val="%4."/>
      <w:lvlJc w:val="left"/>
      <w:pPr>
        <w:ind w:left="1247" w:hanging="283"/>
      </w:pPr>
      <w:rPr>
        <w:rFonts w:hint="eastAsia"/>
      </w:rPr>
    </w:lvl>
    <w:lvl w:ilvl="4">
      <w:start w:val="1"/>
      <w:numFmt w:val="bullet"/>
      <w:lvlText w:val=""/>
      <w:lvlJc w:val="left"/>
      <w:pPr>
        <w:ind w:left="1871" w:hanging="170"/>
      </w:pPr>
      <w:rPr>
        <w:rFonts w:ascii="Symbol" w:hAnsi="Symbol" w:hint="default"/>
        <w:color w:val="auto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1" w15:restartNumberingAfterBreak="0">
    <w:nsid w:val="31E31F62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756D59"/>
    <w:multiLevelType w:val="hybridMultilevel"/>
    <w:tmpl w:val="80D4DF4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BFEA07BA">
      <w:start w:val="1"/>
      <w:numFmt w:val="taiwaneseCountingThousand"/>
      <w:lvlText w:val="(%3)."/>
      <w:lvlJc w:val="left"/>
      <w:pPr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1441B8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4D64214"/>
    <w:multiLevelType w:val="hybridMultilevel"/>
    <w:tmpl w:val="7A9E83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232E1A1C">
      <w:start w:val="1"/>
      <w:numFmt w:val="lowerLetter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541C9F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872D3A"/>
    <w:multiLevelType w:val="hybridMultilevel"/>
    <w:tmpl w:val="8D8E14C8"/>
    <w:lvl w:ilvl="0" w:tplc="232E1A1C">
      <w:start w:val="1"/>
      <w:numFmt w:val="lowerLetter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AD2CF2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F510B98"/>
    <w:multiLevelType w:val="hybridMultilevel"/>
    <w:tmpl w:val="4B3A86D8"/>
    <w:lvl w:ilvl="0" w:tplc="8C9A7AEC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1253AC6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B076669"/>
    <w:multiLevelType w:val="hybridMultilevel"/>
    <w:tmpl w:val="2FD0940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5D0303C5"/>
    <w:multiLevelType w:val="hybridMultilevel"/>
    <w:tmpl w:val="B316C98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5D9C6C9B"/>
    <w:multiLevelType w:val="hybridMultilevel"/>
    <w:tmpl w:val="ECBA1B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232E1A1C">
      <w:start w:val="1"/>
      <w:numFmt w:val="lowerLetter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06B3A7A"/>
    <w:multiLevelType w:val="hybridMultilevel"/>
    <w:tmpl w:val="AAECC09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6E2998">
      <w:start w:val="3"/>
      <w:numFmt w:val="taiwaneseCountingThousand"/>
      <w:lvlText w:val="%2．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9D96E78"/>
    <w:multiLevelType w:val="hybridMultilevel"/>
    <w:tmpl w:val="5BC4CE3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6AF86E0A"/>
    <w:multiLevelType w:val="hybridMultilevel"/>
    <w:tmpl w:val="7A0A71D4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6" w15:restartNumberingAfterBreak="0">
    <w:nsid w:val="6D482FC6"/>
    <w:multiLevelType w:val="hybridMultilevel"/>
    <w:tmpl w:val="E7F068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F4B62CE"/>
    <w:multiLevelType w:val="hybridMultilevel"/>
    <w:tmpl w:val="8FD8FA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36E1521"/>
    <w:multiLevelType w:val="hybridMultilevel"/>
    <w:tmpl w:val="83583B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BB5420D2">
      <w:start w:val="1"/>
      <w:numFmt w:val="lowerLetter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BCD46B7"/>
    <w:multiLevelType w:val="hybridMultilevel"/>
    <w:tmpl w:val="16E229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232E1A1C">
      <w:start w:val="1"/>
      <w:numFmt w:val="lowerLetter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FDF71F8"/>
    <w:multiLevelType w:val="hybridMultilevel"/>
    <w:tmpl w:val="F41682A0"/>
    <w:lvl w:ilvl="0" w:tplc="952EA212">
      <w:start w:val="1"/>
      <w:numFmt w:val="ideographLegalTraditional"/>
      <w:pStyle w:val="1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0"/>
  </w:num>
  <w:num w:numId="2">
    <w:abstractNumId w:val="18"/>
  </w:num>
  <w:num w:numId="3">
    <w:abstractNumId w:val="1"/>
  </w:num>
  <w:num w:numId="4">
    <w:abstractNumId w:val="18"/>
    <w:lvlOverride w:ilvl="0">
      <w:startOverride w:val="1"/>
    </w:lvlOverride>
  </w:num>
  <w:num w:numId="5">
    <w:abstractNumId w:val="18"/>
    <w:lvlOverride w:ilvl="0">
      <w:startOverride w:val="1"/>
    </w:lvlOverride>
  </w:num>
  <w:num w:numId="6">
    <w:abstractNumId w:val="18"/>
    <w:lvlOverride w:ilvl="0">
      <w:startOverride w:val="1"/>
    </w:lvlOverride>
  </w:num>
  <w:num w:numId="7">
    <w:abstractNumId w:val="18"/>
    <w:lvlOverride w:ilvl="0">
      <w:startOverride w:val="1"/>
    </w:lvlOverride>
  </w:num>
  <w:num w:numId="8">
    <w:abstractNumId w:val="18"/>
    <w:lvlOverride w:ilvl="0">
      <w:startOverride w:val="1"/>
    </w:lvlOverride>
  </w:num>
  <w:num w:numId="9">
    <w:abstractNumId w:val="0"/>
  </w:num>
  <w:num w:numId="10">
    <w:abstractNumId w:val="22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  <w:num w:numId="15">
    <w:abstractNumId w:val="0"/>
    <w:lvlOverride w:ilvl="0">
      <w:startOverride w:val="1"/>
    </w:lvlOverride>
  </w:num>
  <w:num w:numId="16">
    <w:abstractNumId w:val="0"/>
    <w:lvlOverride w:ilvl="0">
      <w:startOverride w:val="1"/>
    </w:lvlOverride>
  </w:num>
  <w:num w:numId="17">
    <w:abstractNumId w:val="0"/>
  </w:num>
  <w:num w:numId="18">
    <w:abstractNumId w:val="16"/>
  </w:num>
  <w:num w:numId="19">
    <w:abstractNumId w:val="23"/>
  </w:num>
  <w:num w:numId="20">
    <w:abstractNumId w:val="15"/>
  </w:num>
  <w:num w:numId="21">
    <w:abstractNumId w:val="8"/>
  </w:num>
  <w:num w:numId="22">
    <w:abstractNumId w:val="17"/>
  </w:num>
  <w:num w:numId="23">
    <w:abstractNumId w:val="9"/>
  </w:num>
  <w:num w:numId="24">
    <w:abstractNumId w:val="13"/>
  </w:num>
  <w:num w:numId="25">
    <w:abstractNumId w:val="19"/>
  </w:num>
  <w:num w:numId="26">
    <w:abstractNumId w:val="11"/>
  </w:num>
  <w:num w:numId="27">
    <w:abstractNumId w:val="29"/>
  </w:num>
  <w:num w:numId="28">
    <w:abstractNumId w:val="14"/>
  </w:num>
  <w:num w:numId="29">
    <w:abstractNumId w:val="7"/>
  </w:num>
  <w:num w:numId="30">
    <w:abstractNumId w:val="6"/>
  </w:num>
  <w:num w:numId="31">
    <w:abstractNumId w:val="3"/>
  </w:num>
  <w:num w:numId="32">
    <w:abstractNumId w:val="2"/>
  </w:num>
  <w:num w:numId="33">
    <w:abstractNumId w:val="10"/>
  </w:num>
  <w:num w:numId="34">
    <w:abstractNumId w:val="10"/>
    <w:lvlOverride w:ilvl="0">
      <w:lvl w:ilvl="0">
        <w:start w:val="1"/>
        <w:numFmt w:val="ideographLegalTraditional"/>
        <w:lvlText w:val="%1、"/>
        <w:lvlJc w:val="left"/>
        <w:pPr>
          <w:ind w:left="425" w:hanging="425"/>
        </w:pPr>
        <w:rPr>
          <w:rFonts w:hint="eastAsia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397" w:hanging="397"/>
        </w:pPr>
        <w:rPr>
          <w:rFonts w:hint="eastAsia"/>
        </w:rPr>
      </w:lvl>
    </w:lvlOverride>
    <w:lvlOverride w:ilvl="2">
      <w:lvl w:ilvl="2">
        <w:start w:val="1"/>
        <w:numFmt w:val="decimal"/>
        <w:lvlText w:val="%2.%3"/>
        <w:lvlJc w:val="left"/>
        <w:pPr>
          <w:ind w:left="964" w:hanging="567"/>
        </w:pPr>
        <w:rPr>
          <w:rFonts w:hint="eastAsia"/>
        </w:rPr>
      </w:lvl>
    </w:lvlOverride>
    <w:lvlOverride w:ilvl="3">
      <w:lvl w:ilvl="3">
        <w:start w:val="1"/>
        <w:numFmt w:val="lowerLetter"/>
        <w:lvlText w:val="%4."/>
        <w:lvlJc w:val="left"/>
        <w:pPr>
          <w:ind w:left="1247" w:hanging="283"/>
        </w:pPr>
        <w:rPr>
          <w:rFonts w:hint="eastAsia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644" w:hanging="283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35">
    <w:abstractNumId w:val="28"/>
  </w:num>
  <w:num w:numId="36">
    <w:abstractNumId w:val="20"/>
  </w:num>
  <w:num w:numId="37">
    <w:abstractNumId w:val="24"/>
  </w:num>
  <w:num w:numId="38">
    <w:abstractNumId w:val="4"/>
  </w:num>
  <w:num w:numId="39">
    <w:abstractNumId w:val="27"/>
  </w:num>
  <w:num w:numId="40">
    <w:abstractNumId w:val="21"/>
  </w:num>
  <w:num w:numId="41">
    <w:abstractNumId w:val="26"/>
  </w:num>
  <w:num w:numId="42">
    <w:abstractNumId w:val="12"/>
  </w:num>
  <w:num w:numId="43">
    <w:abstractNumId w:val="5"/>
  </w:num>
  <w:num w:numId="4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2B3"/>
    <w:rsid w:val="000079C0"/>
    <w:rsid w:val="000112B3"/>
    <w:rsid w:val="0004413E"/>
    <w:rsid w:val="0006029E"/>
    <w:rsid w:val="000A2468"/>
    <w:rsid w:val="000C3B4A"/>
    <w:rsid w:val="000C5389"/>
    <w:rsid w:val="000D0A1A"/>
    <w:rsid w:val="00115724"/>
    <w:rsid w:val="00121AEA"/>
    <w:rsid w:val="001228E9"/>
    <w:rsid w:val="00146D99"/>
    <w:rsid w:val="00183A7D"/>
    <w:rsid w:val="00183F3C"/>
    <w:rsid w:val="001843A4"/>
    <w:rsid w:val="00192A92"/>
    <w:rsid w:val="001C5CD2"/>
    <w:rsid w:val="001D5143"/>
    <w:rsid w:val="00205BF4"/>
    <w:rsid w:val="00216A14"/>
    <w:rsid w:val="00266F95"/>
    <w:rsid w:val="002B2F9C"/>
    <w:rsid w:val="002C49CE"/>
    <w:rsid w:val="002D379D"/>
    <w:rsid w:val="003258BB"/>
    <w:rsid w:val="00384744"/>
    <w:rsid w:val="00427FB0"/>
    <w:rsid w:val="00476112"/>
    <w:rsid w:val="00491B6F"/>
    <w:rsid w:val="004C5C2E"/>
    <w:rsid w:val="00543F7E"/>
    <w:rsid w:val="005805F3"/>
    <w:rsid w:val="00584062"/>
    <w:rsid w:val="005D2512"/>
    <w:rsid w:val="005E601B"/>
    <w:rsid w:val="00633D23"/>
    <w:rsid w:val="006517FA"/>
    <w:rsid w:val="00685502"/>
    <w:rsid w:val="006A77B7"/>
    <w:rsid w:val="006B4FD4"/>
    <w:rsid w:val="006D07CE"/>
    <w:rsid w:val="00731552"/>
    <w:rsid w:val="00774CB4"/>
    <w:rsid w:val="00786EEF"/>
    <w:rsid w:val="00787E90"/>
    <w:rsid w:val="007A02F6"/>
    <w:rsid w:val="007C7C32"/>
    <w:rsid w:val="007F4477"/>
    <w:rsid w:val="007F59B7"/>
    <w:rsid w:val="00806314"/>
    <w:rsid w:val="00821934"/>
    <w:rsid w:val="00834432"/>
    <w:rsid w:val="0084687A"/>
    <w:rsid w:val="00850F24"/>
    <w:rsid w:val="0087405B"/>
    <w:rsid w:val="008B4F3F"/>
    <w:rsid w:val="00905626"/>
    <w:rsid w:val="00910712"/>
    <w:rsid w:val="00977645"/>
    <w:rsid w:val="009A1C6C"/>
    <w:rsid w:val="009B48EB"/>
    <w:rsid w:val="009E3224"/>
    <w:rsid w:val="00A00F54"/>
    <w:rsid w:val="00A130ED"/>
    <w:rsid w:val="00A2729D"/>
    <w:rsid w:val="00A367C2"/>
    <w:rsid w:val="00A478C1"/>
    <w:rsid w:val="00A5351D"/>
    <w:rsid w:val="00A77576"/>
    <w:rsid w:val="00AD4CF0"/>
    <w:rsid w:val="00B67888"/>
    <w:rsid w:val="00B97131"/>
    <w:rsid w:val="00BA356E"/>
    <w:rsid w:val="00C62CD0"/>
    <w:rsid w:val="00C7777A"/>
    <w:rsid w:val="00C839A5"/>
    <w:rsid w:val="00D32F86"/>
    <w:rsid w:val="00D74150"/>
    <w:rsid w:val="00E36DEC"/>
    <w:rsid w:val="00E853D7"/>
    <w:rsid w:val="00F31E53"/>
    <w:rsid w:val="00F32DDD"/>
    <w:rsid w:val="00F41CBB"/>
    <w:rsid w:val="00F64B55"/>
    <w:rsid w:val="00FB62FC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EF6EBB"/>
  <w15:chartTrackingRefBased/>
  <w15:docId w15:val="{BA93C614-778B-4809-9390-3259A93EE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basedOn w:val="a0"/>
    <w:link w:val="11"/>
    <w:autoRedefine/>
    <w:uiPriority w:val="9"/>
    <w:qFormat/>
    <w:rsid w:val="00266F95"/>
    <w:pPr>
      <w:adjustRightInd w:val="0"/>
      <w:snapToGrid w:val="0"/>
      <w:spacing w:before="120" w:after="120"/>
      <w:ind w:left="425" w:rightChars="100" w:right="100" w:hanging="425"/>
      <w:jc w:val="center"/>
      <w:outlineLvl w:val="0"/>
    </w:pPr>
    <w:rPr>
      <w:rFonts w:ascii="Arial" w:eastAsia="微軟正黑體" w:hAnsi="Arial" w:cstheme="majorBidi"/>
      <w:b/>
      <w:bCs/>
      <w:kern w:val="52"/>
      <w:sz w:val="32"/>
      <w:szCs w:val="52"/>
    </w:rPr>
  </w:style>
  <w:style w:type="paragraph" w:styleId="20">
    <w:name w:val="heading 2"/>
    <w:basedOn w:val="a0"/>
    <w:link w:val="21"/>
    <w:autoRedefine/>
    <w:uiPriority w:val="9"/>
    <w:unhideWhenUsed/>
    <w:qFormat/>
    <w:rsid w:val="00266F95"/>
    <w:pPr>
      <w:adjustRightInd w:val="0"/>
      <w:snapToGrid w:val="0"/>
      <w:spacing w:before="120" w:after="60"/>
      <w:ind w:left="397" w:hanging="397"/>
      <w:outlineLvl w:val="1"/>
    </w:pPr>
    <w:rPr>
      <w:rFonts w:ascii="Arial" w:eastAsia="微軟正黑體" w:hAnsi="Arial" w:cstheme="majorBidi"/>
      <w:b/>
      <w:bCs/>
      <w:sz w:val="28"/>
      <w:szCs w:val="48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266F95"/>
    <w:pPr>
      <w:adjustRightInd w:val="0"/>
      <w:snapToGrid w:val="0"/>
      <w:spacing w:before="60" w:after="60"/>
      <w:ind w:left="964" w:hanging="567"/>
      <w:outlineLvl w:val="2"/>
    </w:pPr>
    <w:rPr>
      <w:rFonts w:ascii="Arial" w:eastAsia="微軟正黑體" w:hAnsi="Arial" w:cstheme="majorBidi"/>
      <w:bCs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4432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link w:val="a5"/>
    <w:uiPriority w:val="34"/>
    <w:qFormat/>
    <w:rsid w:val="000112B3"/>
    <w:pPr>
      <w:ind w:leftChars="200" w:left="480"/>
    </w:pPr>
  </w:style>
  <w:style w:type="paragraph" w:customStyle="1" w:styleId="1">
    <w:name w:val="樣式1"/>
    <w:basedOn w:val="a4"/>
    <w:link w:val="12"/>
    <w:qFormat/>
    <w:rsid w:val="000112B3"/>
    <w:pPr>
      <w:numPr>
        <w:numId w:val="1"/>
      </w:numPr>
      <w:adjustRightInd w:val="0"/>
      <w:snapToGrid w:val="0"/>
      <w:ind w:leftChars="0" w:left="0"/>
    </w:pPr>
    <w:rPr>
      <w:rFonts w:ascii="微軟正黑體" w:eastAsia="微軟正黑體" w:hAnsi="微軟正黑體"/>
      <w:b/>
      <w:bCs/>
    </w:rPr>
  </w:style>
  <w:style w:type="paragraph" w:customStyle="1" w:styleId="2">
    <w:name w:val="樣式2"/>
    <w:basedOn w:val="a4"/>
    <w:link w:val="22"/>
    <w:qFormat/>
    <w:rsid w:val="00FF7725"/>
    <w:pPr>
      <w:numPr>
        <w:numId w:val="9"/>
      </w:numPr>
      <w:adjustRightInd w:val="0"/>
      <w:snapToGrid w:val="0"/>
      <w:ind w:leftChars="0" w:left="0"/>
    </w:pPr>
    <w:rPr>
      <w:rFonts w:ascii="微軟正黑體" w:eastAsia="微軟正黑體" w:hAnsi="微軟正黑體"/>
    </w:rPr>
  </w:style>
  <w:style w:type="character" w:customStyle="1" w:styleId="a5">
    <w:name w:val="清單段落 字元"/>
    <w:basedOn w:val="a1"/>
    <w:link w:val="a4"/>
    <w:uiPriority w:val="34"/>
    <w:rsid w:val="000112B3"/>
  </w:style>
  <w:style w:type="character" w:customStyle="1" w:styleId="12">
    <w:name w:val="樣式1 字元"/>
    <w:basedOn w:val="a5"/>
    <w:link w:val="1"/>
    <w:rsid w:val="000112B3"/>
    <w:rPr>
      <w:rFonts w:ascii="微軟正黑體" w:eastAsia="微軟正黑體" w:hAnsi="微軟正黑體"/>
      <w:b/>
      <w:bCs/>
    </w:rPr>
  </w:style>
  <w:style w:type="character" w:customStyle="1" w:styleId="22">
    <w:name w:val="樣式2 字元"/>
    <w:basedOn w:val="a5"/>
    <w:link w:val="2"/>
    <w:rsid w:val="00FF7725"/>
    <w:rPr>
      <w:rFonts w:ascii="微軟正黑體" w:eastAsia="微軟正黑體" w:hAnsi="微軟正黑體"/>
    </w:rPr>
  </w:style>
  <w:style w:type="paragraph" w:styleId="a6">
    <w:name w:val="header"/>
    <w:basedOn w:val="a"/>
    <w:link w:val="a7"/>
    <w:uiPriority w:val="99"/>
    <w:unhideWhenUsed/>
    <w:rsid w:val="00A130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uiPriority w:val="99"/>
    <w:rsid w:val="00A130E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130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A130ED"/>
    <w:rPr>
      <w:sz w:val="20"/>
      <w:szCs w:val="20"/>
    </w:rPr>
  </w:style>
  <w:style w:type="character" w:customStyle="1" w:styleId="11">
    <w:name w:val="標題 1 字元"/>
    <w:basedOn w:val="a1"/>
    <w:link w:val="10"/>
    <w:uiPriority w:val="9"/>
    <w:rsid w:val="00266F95"/>
    <w:rPr>
      <w:rFonts w:ascii="Arial" w:eastAsia="微軟正黑體" w:hAnsi="Arial" w:cstheme="majorBidi"/>
      <w:b/>
      <w:bCs/>
      <w:kern w:val="52"/>
      <w:sz w:val="32"/>
      <w:szCs w:val="52"/>
    </w:rPr>
  </w:style>
  <w:style w:type="character" w:customStyle="1" w:styleId="21">
    <w:name w:val="標題 2 字元"/>
    <w:basedOn w:val="a1"/>
    <w:link w:val="20"/>
    <w:uiPriority w:val="9"/>
    <w:rsid w:val="00266F95"/>
    <w:rPr>
      <w:rFonts w:ascii="Arial" w:eastAsia="微軟正黑體" w:hAnsi="Arial" w:cstheme="majorBidi"/>
      <w:b/>
      <w:bCs/>
      <w:sz w:val="28"/>
      <w:szCs w:val="48"/>
    </w:rPr>
  </w:style>
  <w:style w:type="character" w:customStyle="1" w:styleId="30">
    <w:name w:val="標題 3 字元"/>
    <w:basedOn w:val="a1"/>
    <w:link w:val="3"/>
    <w:uiPriority w:val="9"/>
    <w:rsid w:val="00266F95"/>
    <w:rPr>
      <w:rFonts w:ascii="Arial" w:eastAsia="微軟正黑體" w:hAnsi="Arial" w:cstheme="majorBidi"/>
      <w:bCs/>
      <w:szCs w:val="36"/>
    </w:rPr>
  </w:style>
  <w:style w:type="paragraph" w:customStyle="1" w:styleId="31">
    <w:name w:val="樣式3"/>
    <w:basedOn w:val="1"/>
    <w:qFormat/>
    <w:rsid w:val="00266F95"/>
    <w:pPr>
      <w:numPr>
        <w:numId w:val="0"/>
      </w:numPr>
      <w:ind w:left="1644" w:hanging="283"/>
    </w:pPr>
    <w:rPr>
      <w:rFonts w:ascii="Arial" w:hAnsi="Arial"/>
      <w:b w:val="0"/>
      <w:bCs w:val="0"/>
    </w:rPr>
  </w:style>
  <w:style w:type="paragraph" w:styleId="a0">
    <w:name w:val="No Spacing"/>
    <w:uiPriority w:val="1"/>
    <w:qFormat/>
    <w:rsid w:val="00266F95"/>
    <w:pPr>
      <w:widowControl w:val="0"/>
    </w:pPr>
  </w:style>
  <w:style w:type="character" w:customStyle="1" w:styleId="40">
    <w:name w:val="標題 4 字元"/>
    <w:basedOn w:val="a1"/>
    <w:link w:val="4"/>
    <w:uiPriority w:val="9"/>
    <w:semiHidden/>
    <w:rsid w:val="00834432"/>
    <w:rPr>
      <w:rFonts w:asciiTheme="majorHAnsi" w:eastAsiaTheme="majorEastAsia" w:hAnsiTheme="majorHAnsi" w:cstheme="majorBidi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93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黃智明</dc:creator>
  <cp:keywords/>
  <dc:description/>
  <cp:lastModifiedBy>黃智明</cp:lastModifiedBy>
  <cp:revision>14</cp:revision>
  <dcterms:created xsi:type="dcterms:W3CDTF">2024-09-06T08:16:00Z</dcterms:created>
  <dcterms:modified xsi:type="dcterms:W3CDTF">2026-06-02T06:41:00Z</dcterms:modified>
</cp:coreProperties>
</file>